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1BE" w:rsidRPr="00C05636" w:rsidRDefault="00AA21BE" w:rsidP="00AA21B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C05636">
        <w:rPr>
          <w:rFonts w:ascii="Times New Roman" w:hAnsi="Times New Roman"/>
          <w:b/>
          <w:color w:val="000000"/>
          <w:sz w:val="28"/>
          <w:szCs w:val="28"/>
          <w:u w:val="single"/>
        </w:rPr>
        <w:t>Досудебное обжалование</w:t>
      </w:r>
    </w:p>
    <w:p w:rsidR="00C05636" w:rsidRPr="00C05636" w:rsidRDefault="00C05636" w:rsidP="00C0563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  <w:r w:rsidRPr="00C05636">
        <w:rPr>
          <w:rFonts w:ascii="Times New Roman" w:hAnsi="Times New Roman"/>
          <w:sz w:val="28"/>
        </w:rPr>
        <w:t>6. Обжалование решений органа муниципального контроля, действий (бездействия) должностных лиц органа муниципального контроля</w:t>
      </w:r>
    </w:p>
    <w:p w:rsidR="00C05636" w:rsidRPr="00C05636" w:rsidRDefault="00C05636" w:rsidP="00C0563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05636">
        <w:rPr>
          <w:rFonts w:ascii="Times New Roman" w:hAnsi="Times New Roman"/>
          <w:sz w:val="28"/>
        </w:rPr>
        <w:t>6.1. Обжалование решений органа муниципального контроля, действий (бездействия) должностных лиц органа муниципального контроля, повлекших за собой нарушение прав контролируемых лиц при осуществлении муниципального контроля, осуществляется в судебном порядке в соответствии с законодательством Российской Федерации.</w:t>
      </w:r>
    </w:p>
    <w:p w:rsidR="00DA11CD" w:rsidRPr="00C05636" w:rsidRDefault="00C05636" w:rsidP="00C05636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05636">
        <w:rPr>
          <w:rFonts w:ascii="Times New Roman" w:hAnsi="Times New Roman"/>
          <w:sz w:val="28"/>
        </w:rPr>
        <w:t>6.2. Досудебный порядок подачи жалоб на действия (бездействие) органа муниципального контроля в соответствии с настоящим Положением не применяется.</w:t>
      </w:r>
    </w:p>
    <w:sectPr w:rsidR="00DA11CD" w:rsidRPr="00C05636" w:rsidSect="007C5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A21BE"/>
    <w:rsid w:val="007C5867"/>
    <w:rsid w:val="00AA21BE"/>
    <w:rsid w:val="00C05636"/>
    <w:rsid w:val="00DA1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B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2025-11-17T11:00:00Z</dcterms:created>
  <dcterms:modified xsi:type="dcterms:W3CDTF">2026-08-17T11:50:00Z</dcterms:modified>
</cp:coreProperties>
</file>