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B" w:rsidRPr="00E90800" w:rsidRDefault="00415AEB" w:rsidP="00415AE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С.Ю.Копылову 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B262D3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415AEB" w:rsidRPr="00A73D0E" w:rsidTr="00A15105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BC1484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91449" w:rsidRDefault="00415AEB" w:rsidP="00AC5C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44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A91449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91449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Pr="00A91449">
              <w:rPr>
                <w:rFonts w:ascii="Times New Roman" w:hAnsi="Times New Roman"/>
                <w:sz w:val="24"/>
                <w:szCs w:val="24"/>
              </w:rPr>
              <w:t xml:space="preserve"> отдела  администрации Советского сельского поселения </w:t>
            </w:r>
            <w:proofErr w:type="spellStart"/>
            <w:r w:rsidRPr="00A91449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91449">
              <w:rPr>
                <w:rFonts w:ascii="Times New Roman" w:hAnsi="Times New Roman"/>
                <w:sz w:val="24"/>
                <w:szCs w:val="24"/>
              </w:rPr>
              <w:t xml:space="preserve"> район  </w:t>
            </w:r>
            <w:proofErr w:type="spellStart"/>
            <w:r w:rsidRPr="00A91449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Pr="00A91449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</w:t>
            </w:r>
            <w:proofErr w:type="spellStart"/>
            <w:r w:rsidRPr="00A9144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91449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(проектов) администрации Советского сельского поселения </w:t>
            </w:r>
            <w:proofErr w:type="spellStart"/>
            <w:r w:rsidRPr="00A91449">
              <w:rPr>
                <w:rFonts w:ascii="Times New Roman" w:hAnsi="Times New Roman"/>
                <w:sz w:val="24"/>
                <w:szCs w:val="24"/>
              </w:rPr>
              <w:t>Новокубан</w:t>
            </w:r>
            <w:r w:rsidR="006D5ECE" w:rsidRPr="00A91449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6D5ECE" w:rsidRPr="00A91449">
              <w:rPr>
                <w:rFonts w:ascii="Times New Roman" w:hAnsi="Times New Roman"/>
                <w:sz w:val="24"/>
                <w:szCs w:val="24"/>
              </w:rPr>
              <w:t xml:space="preserve"> района, рассмотрев проект </w:t>
            </w:r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Решения Совета Советского сельского поселения </w:t>
            </w:r>
            <w:proofErr w:type="spellStart"/>
            <w:r w:rsidR="00A91449" w:rsidRPr="00A91449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AC5CAC">
              <w:rPr>
                <w:rFonts w:ascii="Times New Roman" w:hAnsi="Times New Roman"/>
                <w:sz w:val="24"/>
                <w:szCs w:val="24"/>
              </w:rPr>
              <w:t>«</w:t>
            </w:r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Об установлении дополнительной меры социальной поддержки в виде единовременной денежной выплаты гражданам, зарегистрированным на территории Советского сельского поселения </w:t>
            </w:r>
            <w:proofErr w:type="spellStart"/>
            <w:r w:rsidR="00A91449" w:rsidRPr="00A91449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 района, заключившим  в</w:t>
            </w:r>
            <w:proofErr w:type="gramEnd"/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91449" w:rsidRPr="00A91449">
              <w:rPr>
                <w:rFonts w:ascii="Times New Roman" w:hAnsi="Times New Roman"/>
                <w:sz w:val="24"/>
                <w:szCs w:val="24"/>
              </w:rPr>
              <w:t>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</w:t>
            </w:r>
            <w:r w:rsidR="00AC5CAC">
              <w:rPr>
                <w:rFonts w:ascii="Times New Roman" w:hAnsi="Times New Roman"/>
                <w:sz w:val="24"/>
                <w:szCs w:val="24"/>
              </w:rPr>
              <w:t>йской Федерации), и принимавшим</w:t>
            </w:r>
            <w:r w:rsidR="00A91449" w:rsidRPr="00A91449">
              <w:rPr>
                <w:rFonts w:ascii="Times New Roman" w:hAnsi="Times New Roman"/>
                <w:sz w:val="24"/>
                <w:szCs w:val="24"/>
              </w:rPr>
              <w:t xml:space="preserve"> (принимающим) участие в специальной военной операции после заключения указанного контракта</w:t>
            </w:r>
            <w:r w:rsidR="00AC5CAC">
              <w:rPr>
                <w:rFonts w:ascii="Times New Roman" w:hAnsi="Times New Roman"/>
                <w:sz w:val="24"/>
                <w:szCs w:val="24"/>
              </w:rPr>
              <w:t>»</w:t>
            </w:r>
            <w:r w:rsidRPr="00415AEB">
              <w:rPr>
                <w:rFonts w:ascii="Times New Roman" w:hAnsi="Times New Roman"/>
                <w:sz w:val="24"/>
                <w:szCs w:val="24"/>
              </w:rPr>
              <w:t>,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поступивший от </w:t>
            </w:r>
            <w:r w:rsidR="00AC5CAC">
              <w:rPr>
                <w:rFonts w:ascii="Times New Roman" w:hAnsi="Times New Roman"/>
                <w:sz w:val="24"/>
                <w:szCs w:val="24"/>
              </w:rPr>
              <w:t>начальника</w:t>
            </w:r>
            <w:r w:rsidRPr="001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156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Pr="001E6156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="00AC5CAC">
              <w:rPr>
                <w:rFonts w:ascii="Times New Roman" w:hAnsi="Times New Roman"/>
                <w:sz w:val="24"/>
                <w:szCs w:val="24"/>
              </w:rPr>
              <w:t>Меснянкина</w:t>
            </w:r>
            <w:proofErr w:type="spellEnd"/>
            <w:r w:rsidR="00AC5CAC">
              <w:rPr>
                <w:rFonts w:ascii="Times New Roman" w:hAnsi="Times New Roman"/>
                <w:sz w:val="24"/>
                <w:szCs w:val="24"/>
              </w:rPr>
              <w:t xml:space="preserve"> Ю.</w:t>
            </w:r>
            <w:proofErr w:type="gramEnd"/>
            <w:r w:rsidR="00AC5CA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1. Проект нормативного правового акта размещен на официальном сайте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района, в подразделе «Документы» раздела «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415AEB" w:rsidRPr="00D13754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нормативного правового акта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может быть рекомендован для официального принятия.</w:t>
            </w:r>
          </w:p>
          <w:p w:rsidR="00415AEB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AC5C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415AEB" w:rsidRDefault="00415AEB" w:rsidP="00415AEB">
      <w:pPr>
        <w:rPr>
          <w:rFonts w:ascii="Times New Roman" w:hAnsi="Times New Roman"/>
        </w:rPr>
      </w:pPr>
    </w:p>
    <w:p w:rsidR="00415AEB" w:rsidRDefault="00415AEB" w:rsidP="00415AEB">
      <w:pPr>
        <w:rPr>
          <w:rFonts w:ascii="Times New Roman" w:hAnsi="Times New Roman"/>
        </w:rPr>
      </w:pPr>
    </w:p>
    <w:p w:rsidR="00834EF1" w:rsidRDefault="00834EF1"/>
    <w:sectPr w:rsidR="00834EF1" w:rsidSect="00415AEB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AEB"/>
    <w:rsid w:val="00415AEB"/>
    <w:rsid w:val="005B2FA9"/>
    <w:rsid w:val="0069131F"/>
    <w:rsid w:val="006D1F90"/>
    <w:rsid w:val="006D5ECE"/>
    <w:rsid w:val="00834EF1"/>
    <w:rsid w:val="00A7643D"/>
    <w:rsid w:val="00A91449"/>
    <w:rsid w:val="00AC5CAC"/>
    <w:rsid w:val="00C4541D"/>
    <w:rsid w:val="00F0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A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2024-02-20T06:55:00Z</cp:lastPrinted>
  <dcterms:created xsi:type="dcterms:W3CDTF">2024-02-20T06:51:00Z</dcterms:created>
  <dcterms:modified xsi:type="dcterms:W3CDTF">2024-08-30T13:44:00Z</dcterms:modified>
</cp:coreProperties>
</file>