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886AD4" w:rsidRDefault="00D13754" w:rsidP="00CD50C7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2268"/>
        <w:gridCol w:w="283"/>
        <w:gridCol w:w="2268"/>
      </w:tblGrid>
      <w:tr w:rsidR="00D13754" w:rsidRPr="00886AD4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AD4" w:rsidRDefault="00D13754" w:rsidP="00886AD4">
            <w:pPr>
              <w:pStyle w:val="a3"/>
              <w:ind w:firstLine="4570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Главе</w:t>
            </w:r>
            <w:r w:rsidR="00B71B72" w:rsidRPr="00886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754" w:rsidRPr="00886AD4" w:rsidRDefault="00D13754" w:rsidP="00886AD4">
            <w:pPr>
              <w:pStyle w:val="a3"/>
              <w:ind w:firstLine="4570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Советского сельского поселения</w:t>
            </w:r>
          </w:p>
          <w:p w:rsidR="004741CC" w:rsidRPr="00886AD4" w:rsidRDefault="00D13754" w:rsidP="00886AD4">
            <w:pPr>
              <w:pStyle w:val="a3"/>
              <w:tabs>
                <w:tab w:val="left" w:pos="5279"/>
              </w:tabs>
              <w:ind w:firstLine="4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 xml:space="preserve">Новокубанского района </w:t>
            </w:r>
          </w:p>
          <w:p w:rsidR="00D13754" w:rsidRPr="00886AD4" w:rsidRDefault="00B71B72" w:rsidP="00886AD4">
            <w:pPr>
              <w:pStyle w:val="a3"/>
              <w:tabs>
                <w:tab w:val="left" w:pos="5279"/>
              </w:tabs>
              <w:ind w:firstLine="457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6AD4">
              <w:rPr>
                <w:rFonts w:ascii="Times New Roman" w:hAnsi="Times New Roman"/>
                <w:sz w:val="28"/>
                <w:szCs w:val="28"/>
              </w:rPr>
              <w:t>С.Ю.Копылову</w:t>
            </w:r>
            <w:proofErr w:type="spellEnd"/>
          </w:p>
        </w:tc>
      </w:tr>
      <w:tr w:rsidR="00D13754" w:rsidRPr="00CD50C7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71B72" w:rsidRDefault="00D13754" w:rsidP="00474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54" w:rsidRPr="00CD50C7" w:rsidTr="00886AD4">
        <w:trPr>
          <w:trHeight w:val="25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Заключение по результатам экспертизы</w:t>
                  </w: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41CC" w:rsidRPr="004741CC" w:rsidRDefault="004741CC" w:rsidP="00EC4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C47F8">
                    <w:rPr>
                      <w:rFonts w:ascii="Times New Roman" w:hAnsi="Times New Roman"/>
                      <w:sz w:val="28"/>
                      <w:szCs w:val="28"/>
                    </w:rPr>
                    <w:t>решения Совета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Советского сельского поселения Новокубанского района «</w:t>
                  </w:r>
                  <w:r w:rsidR="00EC47F8" w:rsidRPr="00EC47F8">
                    <w:rPr>
                      <w:rFonts w:ascii="Times New Roman" w:hAnsi="Times New Roman"/>
                      <w:sz w:val="28"/>
                      <w:szCs w:val="28"/>
                    </w:rPr>
                    <w:t>О муниципальной службе в Советском сельском поселении Новокубанского района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741CC">
                    <w:rPr>
                      <w:rFonts w:ascii="Times New Roman" w:hAnsi="Times New Roman"/>
                    </w:rPr>
                    <w:t>(наименование проекта нормативного правового акта)</w:t>
                  </w:r>
                </w:p>
              </w:tc>
            </w:tr>
            <w:tr w:rsidR="004741CC" w:rsidRPr="004741CC" w:rsidTr="00886AD4">
              <w:trPr>
                <w:trHeight w:val="256"/>
              </w:trPr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EC47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Имущественно</w:t>
                  </w:r>
                  <w:proofErr w:type="spellEnd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-правовой отдел администрации Советского сельского поселения Новокубанского района</w:t>
                  </w:r>
                  <w:r w:rsidR="00563ADC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как уполномоченный орган по проведению антикоррупционной экспертизы нормативных правовых актов (проектов) администрации Советского сельского поселения Новокубанского района, рассмотрев проект </w:t>
                  </w:r>
                  <w:r w:rsidR="00EC47F8">
                    <w:rPr>
                      <w:rFonts w:ascii="Times New Roman" w:hAnsi="Times New Roman"/>
                      <w:sz w:val="28"/>
                      <w:szCs w:val="28"/>
                    </w:rPr>
                    <w:t>решения Совета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Советского сельского поселения Новокубанского района </w:t>
                  </w:r>
                  <w:r w:rsidR="004B7835" w:rsidRPr="004B7835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C47F8" w:rsidRPr="00EC47F8">
                    <w:rPr>
                      <w:rFonts w:ascii="Times New Roman" w:hAnsi="Times New Roman"/>
                      <w:sz w:val="28"/>
                      <w:szCs w:val="28"/>
                    </w:rPr>
                    <w:t>О муниципальной службе в Советском сельском поселении Новокубанского района</w:t>
                  </w:r>
                  <w:bookmarkStart w:id="0" w:name="_GoBack"/>
                  <w:bookmarkEnd w:id="0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поступивший</w:t>
                  </w:r>
                  <w:proofErr w:type="gramEnd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начальника общего отдела администрации Советского сельского поселения Новокубанского района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Сытниковой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О.И.-разработчика проекта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Проект нормативного правового акта  может быть рекомендован для официального принятия.</w:t>
                  </w: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D50C7" w:rsidRPr="00D67D32" w:rsidRDefault="00CD50C7" w:rsidP="00886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CD50C7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D67D32" w:rsidRDefault="00D13754" w:rsidP="00886A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754" w:rsidRPr="00D13754" w:rsidTr="00886A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Pr="00886AD4" w:rsidRDefault="00B71B72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886AD4">
              <w:rPr>
                <w:rFonts w:ascii="Times New Roman" w:hAnsi="Times New Roman"/>
                <w:sz w:val="28"/>
                <w:szCs w:val="28"/>
              </w:rPr>
              <w:t>имущественно</w:t>
            </w:r>
            <w:proofErr w:type="spellEnd"/>
            <w:r w:rsidRPr="00886AD4">
              <w:rPr>
                <w:rFonts w:ascii="Times New Roman" w:hAnsi="Times New Roman"/>
                <w:sz w:val="28"/>
                <w:szCs w:val="28"/>
              </w:rPr>
              <w:t xml:space="preserve">-правового отдела </w:t>
            </w:r>
            <w:r w:rsidR="00D13754" w:rsidRPr="00886AD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D13754" w:rsidRPr="00886AD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6AD4">
              <w:rPr>
                <w:rFonts w:ascii="Times New Roman" w:hAnsi="Times New Roman"/>
                <w:sz w:val="28"/>
                <w:szCs w:val="28"/>
              </w:rPr>
              <w:t>Ю.В.Меснянкин</w:t>
            </w:r>
            <w:proofErr w:type="spellEnd"/>
          </w:p>
        </w:tc>
      </w:tr>
      <w:tr w:rsidR="00D13754" w:rsidRPr="00D13754" w:rsidTr="00886A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Pr="00D13754" w:rsidRDefault="00AB2E16">
      <w:pPr>
        <w:rPr>
          <w:rFonts w:ascii="Times New Roman" w:hAnsi="Times New Roman"/>
        </w:rPr>
      </w:pPr>
    </w:p>
    <w:sectPr w:rsidR="00AB2E16" w:rsidRPr="00D13754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754"/>
    <w:rsid w:val="00025277"/>
    <w:rsid w:val="000501EA"/>
    <w:rsid w:val="00063247"/>
    <w:rsid w:val="0007674D"/>
    <w:rsid w:val="000779FD"/>
    <w:rsid w:val="000A3057"/>
    <w:rsid w:val="000D6546"/>
    <w:rsid w:val="001156E1"/>
    <w:rsid w:val="0013509F"/>
    <w:rsid w:val="00173829"/>
    <w:rsid w:val="001B3B8B"/>
    <w:rsid w:val="001E0C71"/>
    <w:rsid w:val="00217980"/>
    <w:rsid w:val="00252FF6"/>
    <w:rsid w:val="00280486"/>
    <w:rsid w:val="002E54D8"/>
    <w:rsid w:val="002F0038"/>
    <w:rsid w:val="003015DA"/>
    <w:rsid w:val="003210A0"/>
    <w:rsid w:val="00340293"/>
    <w:rsid w:val="003553FA"/>
    <w:rsid w:val="003819FD"/>
    <w:rsid w:val="00396270"/>
    <w:rsid w:val="003D37D0"/>
    <w:rsid w:val="003D6591"/>
    <w:rsid w:val="003E6814"/>
    <w:rsid w:val="00406E57"/>
    <w:rsid w:val="00443002"/>
    <w:rsid w:val="004741CC"/>
    <w:rsid w:val="004A19CE"/>
    <w:rsid w:val="004A47C4"/>
    <w:rsid w:val="004B1340"/>
    <w:rsid w:val="004B7835"/>
    <w:rsid w:val="004C1EC7"/>
    <w:rsid w:val="004C601C"/>
    <w:rsid w:val="004E3670"/>
    <w:rsid w:val="004F0F61"/>
    <w:rsid w:val="004F7EE5"/>
    <w:rsid w:val="00517669"/>
    <w:rsid w:val="005219F9"/>
    <w:rsid w:val="00563ADC"/>
    <w:rsid w:val="005B1EC2"/>
    <w:rsid w:val="00631DC5"/>
    <w:rsid w:val="00657250"/>
    <w:rsid w:val="0069267F"/>
    <w:rsid w:val="007049A1"/>
    <w:rsid w:val="00715597"/>
    <w:rsid w:val="0073696E"/>
    <w:rsid w:val="00757D51"/>
    <w:rsid w:val="00767068"/>
    <w:rsid w:val="007801B0"/>
    <w:rsid w:val="007E1BB2"/>
    <w:rsid w:val="007E3EBB"/>
    <w:rsid w:val="00807093"/>
    <w:rsid w:val="00825A8A"/>
    <w:rsid w:val="008515CC"/>
    <w:rsid w:val="00870132"/>
    <w:rsid w:val="00886AD4"/>
    <w:rsid w:val="00893A87"/>
    <w:rsid w:val="008B31B3"/>
    <w:rsid w:val="008C50E9"/>
    <w:rsid w:val="008D0FBA"/>
    <w:rsid w:val="009066AA"/>
    <w:rsid w:val="00927C95"/>
    <w:rsid w:val="009B262D"/>
    <w:rsid w:val="00A04E5B"/>
    <w:rsid w:val="00A06385"/>
    <w:rsid w:val="00A12480"/>
    <w:rsid w:val="00A47B93"/>
    <w:rsid w:val="00A5792E"/>
    <w:rsid w:val="00A926B0"/>
    <w:rsid w:val="00AA32FD"/>
    <w:rsid w:val="00AB2E16"/>
    <w:rsid w:val="00AC6EA1"/>
    <w:rsid w:val="00AE291F"/>
    <w:rsid w:val="00B262D3"/>
    <w:rsid w:val="00B35ED0"/>
    <w:rsid w:val="00B41ECE"/>
    <w:rsid w:val="00B71B72"/>
    <w:rsid w:val="00B81043"/>
    <w:rsid w:val="00B8292F"/>
    <w:rsid w:val="00B9632C"/>
    <w:rsid w:val="00BA3DED"/>
    <w:rsid w:val="00BD1EB9"/>
    <w:rsid w:val="00C1351B"/>
    <w:rsid w:val="00C21B1E"/>
    <w:rsid w:val="00C55614"/>
    <w:rsid w:val="00C65671"/>
    <w:rsid w:val="00CD50C7"/>
    <w:rsid w:val="00CE4956"/>
    <w:rsid w:val="00D13754"/>
    <w:rsid w:val="00D63ECE"/>
    <w:rsid w:val="00D67D32"/>
    <w:rsid w:val="00DB0A45"/>
    <w:rsid w:val="00E17F5B"/>
    <w:rsid w:val="00E5476A"/>
    <w:rsid w:val="00E57616"/>
    <w:rsid w:val="00E6020B"/>
    <w:rsid w:val="00E70D1A"/>
    <w:rsid w:val="00EC016B"/>
    <w:rsid w:val="00EC32C5"/>
    <w:rsid w:val="00EC47F8"/>
    <w:rsid w:val="00F04187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SMART</cp:lastModifiedBy>
  <cp:revision>2</cp:revision>
  <cp:lastPrinted>2017-08-31T08:30:00Z</cp:lastPrinted>
  <dcterms:created xsi:type="dcterms:W3CDTF">2024-07-24T11:44:00Z</dcterms:created>
  <dcterms:modified xsi:type="dcterms:W3CDTF">2024-07-24T11:44:00Z</dcterms:modified>
</cp:coreProperties>
</file>