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D5" w:rsidRDefault="00842CD5">
      <w:r>
        <w:t>ПРОЕКТ</w:t>
      </w:r>
    </w:p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842CD5" w:rsidRPr="00842CD5" w:rsidTr="000631CD">
        <w:trPr>
          <w:trHeight w:val="327"/>
        </w:trPr>
        <w:tc>
          <w:tcPr>
            <w:tcW w:w="9780" w:type="dxa"/>
            <w:gridSpan w:val="2"/>
            <w:vAlign w:val="bottom"/>
          </w:tcPr>
          <w:p w:rsidR="00842CD5" w:rsidRPr="00842CD5" w:rsidRDefault="00842CD5" w:rsidP="00842CD5">
            <w:pPr>
              <w:keepNext/>
              <w:suppressAutoHyphens w:val="0"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842CD5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СОВЕТ</w:t>
            </w:r>
          </w:p>
        </w:tc>
      </w:tr>
      <w:tr w:rsidR="00842CD5" w:rsidRPr="00842CD5" w:rsidTr="000631CD">
        <w:trPr>
          <w:trHeight w:val="319"/>
        </w:trPr>
        <w:tc>
          <w:tcPr>
            <w:tcW w:w="9780" w:type="dxa"/>
            <w:gridSpan w:val="2"/>
            <w:vAlign w:val="bottom"/>
          </w:tcPr>
          <w:p w:rsidR="00842CD5" w:rsidRPr="00842CD5" w:rsidRDefault="00842CD5" w:rsidP="00842CD5">
            <w:pPr>
              <w:keepNext/>
              <w:suppressAutoHyphens w:val="0"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842CD5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СОВЕТСКОГО СЕЛЬСКОГО ПОСЕЛЕНИЯ</w:t>
            </w:r>
          </w:p>
        </w:tc>
      </w:tr>
      <w:tr w:rsidR="00842CD5" w:rsidRPr="00842CD5" w:rsidTr="000631CD">
        <w:trPr>
          <w:trHeight w:val="267"/>
        </w:trPr>
        <w:tc>
          <w:tcPr>
            <w:tcW w:w="9780" w:type="dxa"/>
            <w:gridSpan w:val="2"/>
            <w:vAlign w:val="bottom"/>
          </w:tcPr>
          <w:p w:rsidR="00842CD5" w:rsidRPr="00842CD5" w:rsidRDefault="00842CD5" w:rsidP="00842CD5">
            <w:pPr>
              <w:keepNext/>
              <w:suppressAutoHyphens w:val="0"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842CD5"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НОВОКУБАНСКОГО РАЙОНА</w:t>
            </w:r>
          </w:p>
          <w:p w:rsidR="00842CD5" w:rsidRPr="00842CD5" w:rsidRDefault="00842CD5" w:rsidP="00842CD5">
            <w:pPr>
              <w:suppressAutoHyphens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2"/>
                <w:sz w:val="2"/>
                <w:szCs w:val="28"/>
                <w:lang w:eastAsia="ru-RU"/>
              </w:rPr>
            </w:pPr>
          </w:p>
        </w:tc>
      </w:tr>
      <w:tr w:rsidR="00842CD5" w:rsidRPr="00842CD5" w:rsidTr="000631CD">
        <w:trPr>
          <w:trHeight w:val="439"/>
        </w:trPr>
        <w:tc>
          <w:tcPr>
            <w:tcW w:w="9780" w:type="dxa"/>
            <w:gridSpan w:val="2"/>
            <w:vAlign w:val="bottom"/>
          </w:tcPr>
          <w:p w:rsidR="00842CD5" w:rsidRPr="00842CD5" w:rsidRDefault="00842CD5" w:rsidP="00842CD5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spacing w:val="20"/>
                <w:sz w:val="38"/>
                <w:szCs w:val="38"/>
                <w:lang w:eastAsia="ru-RU"/>
              </w:rPr>
            </w:pPr>
            <w:r w:rsidRPr="00842CD5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8"/>
                <w:lang w:eastAsia="ru-RU"/>
              </w:rPr>
              <w:t>РЕШЕНИЕ</w:t>
            </w:r>
          </w:p>
        </w:tc>
      </w:tr>
      <w:tr w:rsidR="00842CD5" w:rsidRPr="00842CD5" w:rsidTr="000631CD">
        <w:trPr>
          <w:trHeight w:val="345"/>
        </w:trPr>
        <w:tc>
          <w:tcPr>
            <w:tcW w:w="5066" w:type="dxa"/>
            <w:vAlign w:val="bottom"/>
          </w:tcPr>
          <w:p w:rsidR="00842CD5" w:rsidRPr="00842CD5" w:rsidRDefault="00842CD5" w:rsidP="00842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2C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</w:t>
            </w:r>
          </w:p>
        </w:tc>
        <w:tc>
          <w:tcPr>
            <w:tcW w:w="4714" w:type="dxa"/>
            <w:vAlign w:val="bottom"/>
          </w:tcPr>
          <w:p w:rsidR="00842CD5" w:rsidRPr="00842CD5" w:rsidRDefault="00842CD5" w:rsidP="00842C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2C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_______</w:t>
            </w:r>
          </w:p>
        </w:tc>
      </w:tr>
      <w:tr w:rsidR="00842CD5" w:rsidRPr="00842CD5" w:rsidTr="000631CD">
        <w:trPr>
          <w:trHeight w:val="345"/>
        </w:trPr>
        <w:tc>
          <w:tcPr>
            <w:tcW w:w="9780" w:type="dxa"/>
            <w:gridSpan w:val="2"/>
            <w:vAlign w:val="bottom"/>
          </w:tcPr>
          <w:p w:rsidR="00842CD5" w:rsidRPr="00842CD5" w:rsidRDefault="00842CD5" w:rsidP="00842C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2C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Советская</w:t>
            </w:r>
          </w:p>
        </w:tc>
      </w:tr>
    </w:tbl>
    <w:p w:rsidR="003E3401" w:rsidRDefault="003E3401">
      <w:pPr>
        <w:rPr>
          <w:rFonts w:ascii="Times New Roman" w:hAnsi="Times New Roman" w:cs="Times New Roman"/>
          <w:sz w:val="28"/>
          <w:szCs w:val="28"/>
        </w:rPr>
      </w:pPr>
    </w:p>
    <w:p w:rsidR="003E3401" w:rsidRDefault="00286B1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 экспертизы нормативных правовых актов Совета Советского сельского поселения Новокубанского района и их проектов</w:t>
      </w:r>
    </w:p>
    <w:p w:rsidR="003E3401" w:rsidRDefault="003E3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401" w:rsidRDefault="00286B11" w:rsidP="00286B11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                         № 273-ФЗ «О противодействии коррупции»,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 февраля                  2010 года № 96 «Об антикоррупционной экспертизе нормативных правовых актов и проектов нормативных правовых актов»,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2009 года № 1798-КЗ «О противодействии коррупции в Краснодарском крае»,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Советского сельского поселения Новокубанского района, </w:t>
      </w:r>
      <w:r w:rsidR="00B760C8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Новокубанского района от 31.10.2022 года №7-02-2022/4405-22-20030038, 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B760C8">
        <w:t xml:space="preserve">    </w:t>
      </w:r>
      <w:r w:rsidR="00B760C8">
        <w:rPr>
          <w:rFonts w:ascii="Times New Roman" w:hAnsi="Times New Roman" w:cs="Times New Roman"/>
          <w:sz w:val="28"/>
          <w:szCs w:val="28"/>
        </w:rPr>
        <w:t xml:space="preserve">Советского  </w:t>
      </w:r>
      <w:r w:rsidRPr="00286B1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86B11">
        <w:rPr>
          <w:rFonts w:ascii="Times New Roman" w:hAnsi="Times New Roman" w:cs="Times New Roman"/>
          <w:sz w:val="28"/>
          <w:szCs w:val="28"/>
        </w:rPr>
        <w:t xml:space="preserve"> </w:t>
      </w:r>
      <w:r w:rsidR="00B760C8">
        <w:rPr>
          <w:rFonts w:ascii="Times New Roman" w:hAnsi="Times New Roman" w:cs="Times New Roman"/>
          <w:sz w:val="28"/>
          <w:szCs w:val="28"/>
        </w:rPr>
        <w:t xml:space="preserve">  </w:t>
      </w:r>
      <w:r w:rsidRPr="00286B11">
        <w:rPr>
          <w:rFonts w:ascii="Times New Roman" w:hAnsi="Times New Roman" w:cs="Times New Roman"/>
          <w:sz w:val="28"/>
          <w:szCs w:val="28"/>
        </w:rPr>
        <w:t>поселения</w:t>
      </w:r>
      <w:r w:rsidR="00B760C8">
        <w:rPr>
          <w:rFonts w:ascii="Times New Roman" w:hAnsi="Times New Roman" w:cs="Times New Roman"/>
          <w:sz w:val="28"/>
          <w:szCs w:val="28"/>
        </w:rPr>
        <w:t xml:space="preserve">  </w:t>
      </w:r>
      <w:r w:rsidRPr="00286B11">
        <w:rPr>
          <w:rFonts w:ascii="Times New Roman" w:hAnsi="Times New Roman" w:cs="Times New Roman"/>
          <w:sz w:val="28"/>
          <w:szCs w:val="28"/>
        </w:rPr>
        <w:t xml:space="preserve"> Новокубанского </w:t>
      </w:r>
      <w:r w:rsidR="00B760C8">
        <w:rPr>
          <w:rFonts w:ascii="Times New Roman" w:hAnsi="Times New Roman" w:cs="Times New Roman"/>
          <w:sz w:val="28"/>
          <w:szCs w:val="28"/>
        </w:rPr>
        <w:t xml:space="preserve">  </w:t>
      </w:r>
      <w:r w:rsidRPr="00286B1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3E3401" w:rsidRDefault="00286B11" w:rsidP="0028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Совета </w:t>
      </w:r>
      <w:r w:rsidRPr="00286B11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Pr="00286B11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их проектов (прилагается).</w:t>
      </w:r>
    </w:p>
    <w:p w:rsidR="00286B11" w:rsidRPr="00286B11" w:rsidRDefault="00286B11" w:rsidP="00286B11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86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Совета Советского сельского поселения Новокубанского района по нормотворчеству и контролю за соблюдением органами и должностными лицами Советского сельского поселения Новокубанского района полномочий по решению вопросов местного значения (Пилипенко).</w:t>
      </w:r>
    </w:p>
    <w:p w:rsidR="00286B11" w:rsidRPr="00286B11" w:rsidRDefault="00286B11" w:rsidP="00286B11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6B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Совета Советского сельского поселения Новокубанского района.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48"/>
        <w:gridCol w:w="1440"/>
        <w:gridCol w:w="4320"/>
      </w:tblGrid>
      <w:tr w:rsidR="00286B11" w:rsidRPr="00286B11" w:rsidTr="00A37195">
        <w:trPr>
          <w:trHeight w:val="1071"/>
        </w:trPr>
        <w:tc>
          <w:tcPr>
            <w:tcW w:w="4248" w:type="dxa"/>
            <w:shd w:val="clear" w:color="auto" w:fill="auto"/>
          </w:tcPr>
          <w:p w:rsidR="00286B11" w:rsidRPr="00286B11" w:rsidRDefault="00286B11" w:rsidP="00286B11">
            <w:pPr>
              <w:tabs>
                <w:tab w:val="left" w:pos="776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B11" w:rsidRDefault="00286B11" w:rsidP="00286B11">
            <w:pPr>
              <w:tabs>
                <w:tab w:val="left" w:pos="776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0C8" w:rsidRPr="00286B11" w:rsidRDefault="00B760C8" w:rsidP="00286B11">
            <w:pPr>
              <w:tabs>
                <w:tab w:val="left" w:pos="776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B11" w:rsidRPr="00286B11" w:rsidRDefault="00286B11" w:rsidP="00286B11">
            <w:pPr>
              <w:tabs>
                <w:tab w:val="left" w:pos="776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</w:t>
            </w:r>
          </w:p>
          <w:p w:rsidR="00286B11" w:rsidRPr="00286B11" w:rsidRDefault="00286B11" w:rsidP="00286B11">
            <w:pPr>
              <w:tabs>
                <w:tab w:val="left" w:pos="776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сельского поселения Новокубанского района    </w:t>
            </w:r>
          </w:p>
        </w:tc>
        <w:tc>
          <w:tcPr>
            <w:tcW w:w="1440" w:type="dxa"/>
            <w:shd w:val="clear" w:color="auto" w:fill="auto"/>
          </w:tcPr>
          <w:p w:rsidR="00286B11" w:rsidRPr="00286B11" w:rsidRDefault="00286B11" w:rsidP="00286B11">
            <w:pPr>
              <w:tabs>
                <w:tab w:val="left" w:pos="776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286B11" w:rsidRPr="00286B11" w:rsidRDefault="00286B11" w:rsidP="00286B11">
            <w:pPr>
              <w:tabs>
                <w:tab w:val="left" w:pos="776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B11" w:rsidRDefault="00286B11" w:rsidP="00286B11">
            <w:pPr>
              <w:tabs>
                <w:tab w:val="left" w:pos="776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0C8" w:rsidRPr="00286B11" w:rsidRDefault="00B760C8" w:rsidP="00286B11">
            <w:pPr>
              <w:tabs>
                <w:tab w:val="left" w:pos="776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B11" w:rsidRPr="00286B11" w:rsidRDefault="00286B11" w:rsidP="00286B11">
            <w:pPr>
              <w:tabs>
                <w:tab w:val="left" w:pos="776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Совета </w:t>
            </w:r>
          </w:p>
          <w:p w:rsidR="00286B11" w:rsidRPr="00286B11" w:rsidRDefault="00286B11" w:rsidP="00286B11">
            <w:pPr>
              <w:tabs>
                <w:tab w:val="left" w:pos="77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28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сельского поселения Новокубанского района                                                                                                                                                      </w:t>
            </w:r>
          </w:p>
        </w:tc>
      </w:tr>
      <w:tr w:rsidR="00286B11" w:rsidRPr="00286B11" w:rsidTr="00A37195">
        <w:tc>
          <w:tcPr>
            <w:tcW w:w="4248" w:type="dxa"/>
            <w:shd w:val="clear" w:color="auto" w:fill="auto"/>
          </w:tcPr>
          <w:p w:rsidR="00286B11" w:rsidRPr="00286B11" w:rsidRDefault="00286B11" w:rsidP="00286B11">
            <w:pPr>
              <w:tabs>
                <w:tab w:val="left" w:pos="7769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С.Ю.Копылов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86B11" w:rsidRPr="00286B11" w:rsidRDefault="00286B11" w:rsidP="00286B11">
            <w:pPr>
              <w:tabs>
                <w:tab w:val="left" w:pos="776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286B11" w:rsidRPr="00286B11" w:rsidRDefault="00286B11" w:rsidP="00286B11">
            <w:pPr>
              <w:tabs>
                <w:tab w:val="left" w:pos="7769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С.Ю.Гуров</w:t>
            </w:r>
            <w:proofErr w:type="spellEnd"/>
          </w:p>
        </w:tc>
      </w:tr>
    </w:tbl>
    <w:p w:rsidR="003E3401" w:rsidRDefault="003E3401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0C8" w:rsidRDefault="00B760C8" w:rsidP="00E35E0E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0C8" w:rsidRDefault="00B760C8" w:rsidP="00E35E0E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0C8" w:rsidRDefault="00B760C8" w:rsidP="00E35E0E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0C8" w:rsidRDefault="00B760C8" w:rsidP="00E35E0E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0C8" w:rsidRDefault="00B760C8" w:rsidP="00E35E0E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0C8" w:rsidRDefault="00B760C8" w:rsidP="00E35E0E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0C8" w:rsidRDefault="00B760C8" w:rsidP="00E35E0E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0C8" w:rsidRDefault="00B760C8" w:rsidP="00E35E0E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0C8" w:rsidRDefault="00B760C8" w:rsidP="00E35E0E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0C8" w:rsidRDefault="00B760C8" w:rsidP="00E35E0E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0C8" w:rsidRPr="00E35E0E" w:rsidRDefault="00B760C8" w:rsidP="00E35E0E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E35E0E" w:rsidRPr="00E35E0E" w:rsidRDefault="00E35E0E" w:rsidP="00E35E0E">
      <w:pPr>
        <w:spacing w:after="0" w:line="240" w:lineRule="auto"/>
        <w:ind w:left="4962"/>
        <w:outlineLvl w:val="0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E35E0E" w:rsidRPr="00E35E0E" w:rsidRDefault="00E35E0E" w:rsidP="00E35E0E">
      <w:pPr>
        <w:spacing w:after="0" w:line="240" w:lineRule="auto"/>
        <w:ind w:left="4962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35E0E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Совета </w:t>
      </w:r>
    </w:p>
    <w:p w:rsidR="00E35E0E" w:rsidRPr="00E35E0E" w:rsidRDefault="00E35E0E" w:rsidP="00E35E0E">
      <w:pPr>
        <w:spacing w:after="0" w:line="240" w:lineRule="auto"/>
        <w:ind w:left="496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Советского сельского поселения Новокубанского района</w:t>
      </w:r>
    </w:p>
    <w:p w:rsidR="00E35E0E" w:rsidRPr="00E35E0E" w:rsidRDefault="00E35E0E" w:rsidP="00E35E0E">
      <w:pPr>
        <w:spacing w:after="0" w:line="240" w:lineRule="auto"/>
        <w:ind w:left="4962"/>
        <w:jc w:val="both"/>
        <w:outlineLvl w:val="0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bCs/>
          <w:sz w:val="28"/>
          <w:szCs w:val="28"/>
        </w:rPr>
        <w:t>от ________________ №______</w:t>
      </w:r>
    </w:p>
    <w:p w:rsidR="00E35E0E" w:rsidRPr="00E35E0E" w:rsidRDefault="00E35E0E" w:rsidP="00E35E0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5E0E" w:rsidRPr="00E35E0E" w:rsidRDefault="00E35E0E" w:rsidP="00E35E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5E0E" w:rsidRPr="00E35E0E" w:rsidRDefault="00E35E0E" w:rsidP="00E35E0E">
      <w:pPr>
        <w:spacing w:after="0" w:line="240" w:lineRule="auto"/>
        <w:jc w:val="center"/>
        <w:outlineLvl w:val="0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E35E0E" w:rsidRPr="00E35E0E" w:rsidRDefault="00E35E0E" w:rsidP="00E35E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E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проведения антикоррупционной экспертизы нормативных правовых актов Совета Советского сельского поселения Новокубанского района </w:t>
      </w:r>
    </w:p>
    <w:p w:rsidR="00E35E0E" w:rsidRPr="00E35E0E" w:rsidRDefault="00E35E0E" w:rsidP="00E35E0E">
      <w:pPr>
        <w:spacing w:after="0" w:line="240" w:lineRule="auto"/>
        <w:jc w:val="center"/>
        <w:outlineLvl w:val="0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E35E0E">
        <w:rPr>
          <w:rFonts w:ascii="Calibri" w:eastAsia="Calibri" w:hAnsi="Calibri" w:cs="Calibri"/>
        </w:rPr>
        <w:t xml:space="preserve"> </w:t>
      </w:r>
      <w:r w:rsidRPr="00E35E0E">
        <w:rPr>
          <w:rFonts w:ascii="Times New Roman" w:eastAsia="Calibri" w:hAnsi="Times New Roman" w:cs="Times New Roman"/>
          <w:b/>
          <w:bCs/>
          <w:sz w:val="28"/>
          <w:szCs w:val="28"/>
        </w:rPr>
        <w:t>их проектов</w:t>
      </w:r>
    </w:p>
    <w:p w:rsidR="00E35E0E" w:rsidRPr="00E35E0E" w:rsidRDefault="00E35E0E" w:rsidP="00E35E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5E0E" w:rsidRPr="00E35E0E" w:rsidRDefault="00E35E0E" w:rsidP="00E35E0E">
      <w:pPr>
        <w:spacing w:after="0" w:line="240" w:lineRule="auto"/>
        <w:jc w:val="center"/>
        <w:outlineLvl w:val="0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E35E0E" w:rsidRPr="00E35E0E" w:rsidRDefault="00E35E0E" w:rsidP="00E35E0E">
      <w:pPr>
        <w:spacing w:after="0" w:line="240" w:lineRule="auto"/>
        <w:ind w:left="171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bookmarkStart w:id="1" w:name="sub_10011"/>
      <w:bookmarkEnd w:id="1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определяет процедуру 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>проведения антикоррупционной экспертизы нормативных правовых актов Совета Советского сельского поселения</w:t>
      </w:r>
      <w:proofErr w:type="gram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Новокубанского района (далее - нормативный правовой акт) и проектов нормативных правовых актов Совета Советского сельского поселения Новокубанского района (далее – проект нормативного правового акта).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bookmarkStart w:id="2" w:name="sub_100111"/>
      <w:bookmarkEnd w:id="2"/>
      <w:r w:rsidRPr="00E35E0E">
        <w:rPr>
          <w:rFonts w:ascii="Times New Roman" w:eastAsia="Calibri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  <w:bookmarkStart w:id="3" w:name="sub_10012"/>
      <w:bookmarkEnd w:id="3"/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– специальное исследование нормативных правовых актов (проектов) в целях выявления в них </w:t>
      </w:r>
      <w:proofErr w:type="spellStart"/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</w:t>
      </w:r>
      <w:r w:rsidRPr="00E35E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proofErr w:type="gramStart"/>
      <w:r w:rsidRPr="00E35E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уполномоченный орган по проведению антикоррупционной экспертизы проектов нормативных правовых актов</w:t>
      </w: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– комиссия Совета Советского сельского поселения Новокубанского района по нормотворчеству</w:t>
      </w:r>
      <w:r w:rsidRPr="00E35E0E">
        <w:rPr>
          <w:rFonts w:ascii="Calibri" w:eastAsia="Calibri" w:hAnsi="Calibri" w:cs="Calibri"/>
        </w:rPr>
        <w:t xml:space="preserve"> </w:t>
      </w: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по нормотворчеству и контролю за соблюдением органами и должностными </w:t>
      </w:r>
      <w:r w:rsidRPr="00E35E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лицами Советского сельского поселения Новокубанского района полномочий по решению вопросов местного значения, </w:t>
      </w:r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проведение антикоррупционной экспертизы нормативных правовых актов (проектов)</w:t>
      </w: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орган);</w:t>
      </w:r>
      <w:proofErr w:type="gramEnd"/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proofErr w:type="spellStart"/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– положения нормативных правовых актов (проектов), устанавливающие для </w:t>
      </w:r>
      <w:proofErr w:type="spellStart"/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proofErr w:type="gramStart"/>
      <w:r w:rsidRPr="00E35E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независимые эксперты</w:t>
      </w: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– институты гражданского общества и граждане Российской Федерации,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 нормативных правовых актов) в соответствии с Методикой, за исключением лиц, указанных в п. 1.1 статьи 5 Федерального закона от 17 июля 2009 года              № 172-ФЗ «Об антикоррупционной экспертизе нормативных правовых актов и проектов нормативных правовых</w:t>
      </w:r>
      <w:proofErr w:type="gram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актов».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1.3. Антикоррупционная экспертиза нормативных правовых актов (проектов нормативных правовых актов) проводится на основе следующих принципов:</w:t>
      </w:r>
      <w:bookmarkStart w:id="4" w:name="sub_10013"/>
      <w:bookmarkEnd w:id="4"/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обязательности проведения антикоррупционной экспертизы проектов нормативных правовых актов;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обоснованности, объективности и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проверяемости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результатов антикоррупционной экспертизы;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компетентности лиц, проводящих антикоррупционную экспертизу;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сотрудничества Совета Советского сельского поселения Новокубанского района с институтами гражданского общества при проведении антикоррупционной экспертизы.</w:t>
      </w:r>
      <w:bookmarkStart w:id="5" w:name="sub_11"/>
      <w:bookmarkEnd w:id="5"/>
    </w:p>
    <w:p w:rsidR="00E35E0E" w:rsidRPr="00E35E0E" w:rsidRDefault="00E35E0E" w:rsidP="00E35E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E35E0E" w:rsidRDefault="00E35E0E" w:rsidP="00E35E0E">
      <w:pPr>
        <w:spacing w:after="0" w:line="240" w:lineRule="auto"/>
        <w:jc w:val="center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b/>
          <w:sz w:val="28"/>
          <w:szCs w:val="28"/>
        </w:rPr>
        <w:t>2. Порядок проведения антикоррупционной экспертизы</w:t>
      </w:r>
    </w:p>
    <w:p w:rsidR="00E35E0E" w:rsidRPr="00E35E0E" w:rsidRDefault="00E35E0E" w:rsidP="00E35E0E">
      <w:pPr>
        <w:spacing w:after="0" w:line="240" w:lineRule="auto"/>
        <w:jc w:val="center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b/>
          <w:sz w:val="28"/>
          <w:szCs w:val="28"/>
        </w:rPr>
        <w:t>нормативных правовых актов (проектов)</w:t>
      </w:r>
    </w:p>
    <w:p w:rsidR="00E35E0E" w:rsidRPr="00E35E0E" w:rsidRDefault="00E35E0E" w:rsidP="00E35E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E0E" w:rsidRPr="00E35E0E" w:rsidRDefault="00E35E0E" w:rsidP="00E35E0E">
      <w:pPr>
        <w:tabs>
          <w:tab w:val="left" w:pos="567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рабочего дня, следующего за днем поступления нормативного правового акта (проекта) в Уполномоченный орган, разработчик нормативного правового акта (проекта) предоставляет в общий отдел администрации Советского сельского поселения Новокубанского района на электронном носителе для размещения на официальном сайте администрации Советского сельского поселения Новокубанского района в сети Интернет (</w:t>
      </w:r>
      <w:r w:rsidRPr="00E35E0E">
        <w:rPr>
          <w:rFonts w:ascii="Times New Roman" w:eastAsia="Calibri" w:hAnsi="Times New Roman" w:cs="Times New Roman"/>
          <w:sz w:val="28"/>
          <w:szCs w:val="28"/>
        </w:rPr>
        <w:t>https://adm-sovetskoe.ru</w:t>
      </w:r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подразделе </w:t>
      </w:r>
      <w:r w:rsidRPr="00E3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12" w:history="1">
        <w:r w:rsidRPr="00E35E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Антикоррупционная экспертиза</w:t>
        </w:r>
      </w:hyperlink>
      <w:r w:rsidRPr="00E3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«Противодействие коррупции» соответствующий нормативный правовой</w:t>
      </w:r>
      <w:proofErr w:type="gramEnd"/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(проект) для изучения независимыми экспертами.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lastRenderedPageBreak/>
        <w:t>2.2. Электронная копия проекта  представляется разработчиком проекта. Ответственность за соответствие электронной версии проекта его оригиналу на бумажном носителе, а также за качество его подготовки несут лица, внесшие (подготовившие) проект нормативного правового акта, а также составитель проекта</w:t>
      </w:r>
      <w:bookmarkStart w:id="6" w:name="sub_10022"/>
      <w:bookmarkEnd w:id="6"/>
      <w:r w:rsidRPr="00E35E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2.3. Раздел, предназначенный для проведения антикоррупционной экспертизы, включается в структуру официального сайта администрации Советского сельского поселения Новокубанского района и содержит следующую информацию: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1) сведения об электронном и почтовом адресах для приема заключений независимых экспертов по результатам антикоррупционной экспертизы;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2) дату размещения нормативного правового акта (проекта) на официальном сайте;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3) наименование должностного лица, структурного подразделения, являющегося разработчиком  нормативного правового акта (проекта);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4) вид, наименование (заголовок) нормативного правового акта (проекта);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5) дату выдачи 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>заключения</w:t>
      </w:r>
      <w:proofErr w:type="gram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проведенной Уполномоченным органом антикоррупционной экспертизы.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Здесь же должны быть доступны для скачивания электронные копии: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1) нормативных правовых актов (проектов) с приложениями, направленными на антикоррупционную экспертизу;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2) заключений Уполномоченного органа по результатам антикоррупционной экспертизы;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3) заключений независимых экспертов в отношении данного нормативного правового акта (проекта).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Проекты нормативных правовых актов, затрагивающие вопросы осуществления предпринимательской и инвестиционной деятельности, подлежат антикоррупционной экспертизе при наличии положительного заключения оценки регулирующего воздействия.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>Срок проведения антикоррупционной экспертизы проектов нормативных правовых актов составляет не более 7 (семи) рабочих дней, следующих за днем их размещения на официальном сайте администрации Советского сельского поселения Новокубанского района, за исключением проектов нормативных правовых актов, направленных на ликвидацию чрезвычайных ситуаций муниципального характера и их последствий, срок проведения антикоррупционной экспертизы которых составляет 1 (один) календарный день, соответствующий дню их размещения на</w:t>
      </w:r>
      <w:proofErr w:type="gram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официальном 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>сайте</w:t>
      </w:r>
      <w:proofErr w:type="gram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Советского сельского поселения Новокубанского района.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2.5. Антикоррупционная экспертиза действующего нормативного правового акта проводится в сроки, установленные пунктом 2.4 настоящего Порядка в случае поступления в Уполномоченный орган проекта  нормативного правового акта, предусматривающего внесение изменений в действующий нормативный правовой акт либо предоставления разработчиком  в Уполномоченный орган нормативного правового акта для проведения антикоррупционной экспертизы.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lastRenderedPageBreak/>
        <w:t>2.6. Проект нормативного правового акта снимается с антикоррупционной экспертизы в случае отзыва проекта нормативного правового акта разработчиком, представившим проект нормативного правового акта.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>Заключение Уполномоченного органа по результатам антикоррупционной экспертизы проекта нормативного правового акта готовится по форме, установленной настоящим Порядком (приложения № 1, 2), подписывается председателем комиссии Совета Советского сельского поселения Новокубанского района по нормотворчеству</w:t>
      </w:r>
      <w:r w:rsidRPr="00E35E0E">
        <w:rPr>
          <w:rFonts w:ascii="Calibri" w:eastAsia="Calibri" w:hAnsi="Calibri" w:cs="Calibri"/>
        </w:rPr>
        <w:t xml:space="preserve"> </w:t>
      </w:r>
      <w:r w:rsidRPr="00E35E0E">
        <w:rPr>
          <w:rFonts w:ascii="Times New Roman" w:eastAsia="Calibri" w:hAnsi="Times New Roman" w:cs="Times New Roman"/>
          <w:sz w:val="28"/>
          <w:szCs w:val="28"/>
        </w:rPr>
        <w:t>и контролю за соблюдением органами и должностными лицами Советского сельского поселения Новокубанского района полномочий по решению вопросов местного значения, либо лицом, исполняющим его обязанности и должно содержать:</w:t>
      </w:r>
      <w:proofErr w:type="gramEnd"/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наименование проекта нормативного правового акта, на который дается экспертное заключение;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наименование подразделения, представившего проект нормативного правового акта для проведения антикоррупционной экспертизы;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вывод об обнаружении либо отсутствии в проекте нормативного правового акта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факторов.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В случае если Уполномоченным органом делается вывод об обнаружении в проекте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факторов, заключение по результатам антикоррупционной экспертизы должно также содержать: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коррупциогенного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указание на абзац, подпункт, пункт, часть, статью, раздел, главу проекта, в 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обнаружен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коррупциогенный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фактор, либо указание на отсутствие нормы в проекте нормативного правового акта, если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коррупциогенный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предложение о способе устранения обнаруженных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факторов.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2.8. Заключение Уполномоченного органа по результатам антикоррупционной экспертизы считается положительным, если в проекте нормативного правового акта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факторы не обнаружены.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Заключение Уполномоченного органа по результатам антикоррупционной экспертизы считается отрицательным, если в заключени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содержатся указания на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факторы. В этом случае проект нормативного правового акта направляется на доработку, а в действующий нормативный правовой акт рекомендуется внести соответствующие изменения.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2.9. Доработанный проект нормативного правового акта, получивший отрицательное заключение по результатам проведения антикоррупционной экспертизы, подлежит повторной антикоррупционной экспертизе в соответствии с требованиями настоящего раздела Порядка.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2.10. В заключени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факторов.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Выявленные при проведении антикоррупционной экспертизы положения, не относящиеся в соответствии с Методикой к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коррупциогенным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факторам, но </w:t>
      </w:r>
      <w:r w:rsidRPr="00E35E0E">
        <w:rPr>
          <w:rFonts w:ascii="Times New Roman" w:eastAsia="Calibri" w:hAnsi="Times New Roman" w:cs="Times New Roman"/>
          <w:sz w:val="28"/>
          <w:szCs w:val="28"/>
        </w:rPr>
        <w:lastRenderedPageBreak/>
        <w:t>которые могут способствовать созданию условий для проявления коррупции, указываются в заключени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по результатам антикоррупционной экспертизы.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2.11. 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Если в ходе антикоррупционной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  <w:proofErr w:type="gramEnd"/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2.12. В случае несогласия разработчика проекта нормативного правового акта с отрицательным заключением Уполномоченного органа, к нормативному правовому акту (проекту) прилагается пояснительная записка с изложением разногласий.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2.13. Правовой акт (проект), не содержащий норм права, представленный в Уполномоченный орган для проведения антикоррупционной экспертизы, возвращается разработчику.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2.14. Заключение Уполномоченного органа изготавливается в сроки, установленные пунктом 2.4 настоящего Порядка, в одном экземпляре, который хранится в общем отделе администрации Советского сельского поселения Новокубанского района.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При отрицательном заключении один экземпляр направляется Уполномоченным органом разработчику нормативного правового акта (проекта).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2.15. </w:t>
      </w:r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копия заключения Уполномоченного органа по результатам антикоррупционной экспертизы нормативного правового акта (проекта), независимо от обнаружения в нем </w:t>
      </w:r>
      <w:proofErr w:type="spellStart"/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администрации Советского сельского поселения Новокубанского района (</w:t>
      </w:r>
      <w:r w:rsidRPr="00E3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E3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3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sovetskoe</w:t>
      </w:r>
      <w:proofErr w:type="spellEnd"/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3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Интернет.</w:t>
      </w:r>
    </w:p>
    <w:p w:rsidR="00E35E0E" w:rsidRPr="00E35E0E" w:rsidRDefault="00E35E0E" w:rsidP="00E35E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E35E0E" w:rsidRDefault="00E35E0E" w:rsidP="00E35E0E">
      <w:pPr>
        <w:spacing w:after="0" w:line="240" w:lineRule="auto"/>
        <w:jc w:val="center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b/>
          <w:sz w:val="28"/>
          <w:szCs w:val="28"/>
        </w:rPr>
        <w:t>3. Порядок проведения независимой антикоррупционной экспертизы нормативных правовых актов (проектов)</w:t>
      </w:r>
    </w:p>
    <w:p w:rsidR="00E35E0E" w:rsidRPr="00E35E0E" w:rsidRDefault="00E35E0E" w:rsidP="00E35E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3.1. В целях 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>обеспечения возможности проведения независимой антикоррупционной экспертизы проектов нормативных правовых</w:t>
      </w:r>
      <w:proofErr w:type="gram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актов – </w:t>
      </w:r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нормативного правового акта (проекта) </w:t>
      </w:r>
      <w:r w:rsidRPr="00E35E0E">
        <w:rPr>
          <w:rFonts w:ascii="Times New Roman" w:eastAsia="Calibri" w:hAnsi="Times New Roman" w:cs="Times New Roman"/>
          <w:sz w:val="28"/>
          <w:szCs w:val="28"/>
        </w:rPr>
        <w:t>н</w:t>
      </w:r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рабочего дня, следующего за днем поступления нормативного правового акта (проекта), предоставляет его в Уполномоченный орган на электронном носителе. Проекты </w:t>
      </w:r>
      <w:r w:rsidRPr="00E3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азмещаются на официальном сайте администрации Советского сельского поселения Новокубанского района (https://adm-sovetskoe.ru) в подразделе «</w:t>
      </w:r>
      <w:hyperlink r:id="rId13" w:history="1">
        <w:r w:rsidRPr="00E35E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Антикоррупционная экспертиза</w:t>
        </w:r>
      </w:hyperlink>
      <w:r w:rsidRPr="00E3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«Противодействие коррупции» с указанием дат начала и окончания приема заключений по результатам независимой антикоррупционной экспертизы.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3.2. Проекты нормативных правовых актов размещаются на официальном сайте администрации Советского сельского поселения Новокубанского района </w:t>
      </w:r>
      <w:r w:rsidRPr="00E35E0E">
        <w:rPr>
          <w:rFonts w:ascii="Times New Roman" w:eastAsia="Calibri" w:hAnsi="Times New Roman" w:cs="Times New Roman"/>
          <w:sz w:val="28"/>
          <w:szCs w:val="28"/>
        </w:rPr>
        <w:lastRenderedPageBreak/>
        <w:t>(https://adm-sovetskoe.ru) информационно-телекоммуникационной сети «Интернет» не менее чем на 7 (семь) дней.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3.3. Независимой антикоррупционной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</w:t>
      </w:r>
      <w:bookmarkStart w:id="7" w:name="sub_10031"/>
      <w:bookmarkEnd w:id="7"/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В случае если проект нормативного правового акта содержит пометку о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непубликации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отдельных приложений к нему, то проект нормативного правового акта размещается для проведения независимой антикоррупционной экспертизы без указанных приложений.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bookmarkStart w:id="8" w:name="sub_10032"/>
      <w:bookmarkEnd w:id="8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>Независимые эксперты не позднее дня, предшествующего дню окончания проведения антикоррупционной экспертизы проекта нормативного правового акта, определяемого в соответствии с пунктом 2.4 настоящего Порядка, направляют в Уполномоченный орган на бумажном носителе и (или) в форме электронного документа на электронный адрес администрации Советского сельского поселения Новокубанского района (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  <w:lang w:val="en-US"/>
        </w:rPr>
        <w:t>asspnr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@mail.ru) заключения по результатам независимой антикоррупционной экспертизы по </w:t>
      </w:r>
      <w:hyperlink r:id="rId14" w:history="1">
        <w:r w:rsidRPr="00E35E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форме</w:t>
        </w:r>
      </w:hyperlink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, утвержденной </w:t>
      </w:r>
      <w:hyperlink r:id="rId15" w:history="1">
        <w:r w:rsidRPr="00E35E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приказом</w:t>
        </w:r>
      </w:hyperlink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Министерства юстиции</w:t>
      </w:r>
      <w:proofErr w:type="gram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21 октября 2011 года № 363. Заключения по результатам независимой антикоррупционной 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>экспертизы, поступившие в Уполномоченный орган регистрируются</w:t>
      </w:r>
      <w:proofErr w:type="gram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в журнале входящей корреспонденции.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bookmarkStart w:id="9" w:name="sub_100321"/>
      <w:bookmarkStart w:id="10" w:name="sub_10033"/>
      <w:bookmarkEnd w:id="9"/>
      <w:bookmarkEnd w:id="10"/>
      <w:r w:rsidRPr="00E35E0E">
        <w:rPr>
          <w:rFonts w:ascii="Times New Roman" w:eastAsia="Calibri" w:hAnsi="Times New Roman" w:cs="Times New Roman"/>
          <w:sz w:val="28"/>
          <w:szCs w:val="28"/>
        </w:rPr>
        <w:t>3.5.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и разработчиком проекта нормативного правового акта.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bookmarkStart w:id="11" w:name="sub_100331"/>
      <w:bookmarkStart w:id="12" w:name="sub_10034"/>
      <w:bookmarkEnd w:id="11"/>
      <w:bookmarkEnd w:id="12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>Поступившие в Уполномоченный орган заключения по результатам независимой антикоррупционной экспертизы, соответствующие установленной форме, и заключения Уполномоченного органа по результатам проведения антикоррупционной экспертизы проекта нормативного правового акта размещаются на официальном сайте администрации Советского сельского поселения Новокубанского района (https://adm-sovetskoe.ru</w:t>
      </w:r>
      <w:r w:rsidRPr="00E35E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в течение двух рабочих дней с момента получения.</w:t>
      </w:r>
      <w:proofErr w:type="gramEnd"/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bookmarkStart w:id="13" w:name="sub_100341"/>
      <w:bookmarkStart w:id="14" w:name="sub_10035"/>
      <w:bookmarkEnd w:id="13"/>
      <w:bookmarkEnd w:id="14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3.7. 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(за исключением случаев, когда в заключении отсутствует информация о выявленных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факторах или предложения о способе устранения выявленных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факторов), в котором отражаются учет результатов независимой антикоррупционной экспертизы и (или) причины несогласия с выявленным в проекте нормативного правового акта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коррупциогенным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фактором.</w:t>
      </w:r>
      <w:proofErr w:type="gramEnd"/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bookmarkStart w:id="15" w:name="sub_100351"/>
      <w:bookmarkEnd w:id="15"/>
      <w:r w:rsidRPr="00E35E0E">
        <w:rPr>
          <w:rFonts w:ascii="Times New Roman" w:eastAsia="Calibri" w:hAnsi="Times New Roman" w:cs="Times New Roman"/>
          <w:sz w:val="28"/>
          <w:szCs w:val="28"/>
        </w:rPr>
        <w:t>3.8.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Уполномоченный орган возвращает такое заключение не позднее 30 дней после регистрации, с указанием причин.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lastRenderedPageBreak/>
        <w:t>3.9. Устанавливаются следующие сроки изучения независимыми экспертами проектов нормативных правовых актов: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проекты нормативных правовых актов – 6 рабочих дней;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проекты нормативных правовых актов, предусматривающих внесение в нормативны</w:t>
      </w:r>
      <w:proofErr w:type="gramStart"/>
      <w:r w:rsidRPr="00E35E0E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E35E0E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>) правовой(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>) акт(ы) изменений ненормативного характера (например, изменение состава коллегиального органа, цифровых (количественных) показателей в части объема бюджетных ассигнований, а также целевых показателей муниципальных программ), – 1 рабочий день;</w:t>
      </w:r>
    </w:p>
    <w:p w:rsidR="00E35E0E" w:rsidRPr="00E35E0E" w:rsidRDefault="00E35E0E" w:rsidP="00E3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10036"/>
      <w:r w:rsidRPr="00E35E0E">
        <w:rPr>
          <w:rFonts w:ascii="Times New Roman" w:eastAsia="Calibri" w:hAnsi="Times New Roman" w:cs="Times New Roman"/>
          <w:sz w:val="28"/>
          <w:szCs w:val="28"/>
        </w:rPr>
        <w:t>проекты нормативных правовых актов, направленных на ликвидацию чрезвычайных ситуаций и их последствий, – 1 календарный день</w:t>
      </w:r>
      <w:bookmarkEnd w:id="16"/>
      <w:r w:rsidRPr="00E35E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E0E" w:rsidRPr="00E35E0E" w:rsidRDefault="00E35E0E" w:rsidP="00E35E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E35E0E" w:rsidRDefault="00E35E0E" w:rsidP="00E35E0E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E0E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E0E">
        <w:rPr>
          <w:rFonts w:ascii="Times New Roman" w:eastAsia="Calibri" w:hAnsi="Times New Roman" w:cs="Times New Roman"/>
          <w:b/>
          <w:sz w:val="28"/>
          <w:szCs w:val="28"/>
        </w:rPr>
        <w:t>Антикоррупционная экспертиза, проводимая прокуратурой Новокубанского район</w:t>
      </w:r>
      <w:r w:rsidRPr="00E35E0E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E35E0E" w:rsidRPr="00E35E0E" w:rsidRDefault="00E35E0E" w:rsidP="00E35E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E35E0E" w:rsidRDefault="00E35E0E" w:rsidP="00E35E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4.1. Выявленные прокуратурой Новокубанского района в нормативных правовых актах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 факторы отражаются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Федерации. </w:t>
      </w:r>
    </w:p>
    <w:p w:rsidR="00E35E0E" w:rsidRPr="00E35E0E" w:rsidRDefault="00E35E0E" w:rsidP="00E35E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>Оригинал требования прокурора об изменении нормативного правового акта, заключение по результатам антикоррупционной экспертизы хранится в общем отделе администрации Советского сельского поселения Новокубанского района. Копия требования направляется разработчикам нормативного правового акта.</w:t>
      </w:r>
      <w:bookmarkStart w:id="17" w:name="sub_411"/>
      <w:bookmarkEnd w:id="17"/>
    </w:p>
    <w:p w:rsidR="00E35E0E" w:rsidRPr="00E35E0E" w:rsidRDefault="00E35E0E" w:rsidP="00E35E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4.2. Требование прокурора об изменении нормативного правового акта подлежит обязательному рассмотрению разработчиками нормативного правового акта, не позднее чем в десятидневный срок со дня поступления требования. </w:t>
      </w:r>
    </w:p>
    <w:p w:rsidR="00E35E0E" w:rsidRPr="00E35E0E" w:rsidRDefault="00E35E0E" w:rsidP="00E35E0E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5E0E" w:rsidRPr="00E35E0E" w:rsidRDefault="00E35E0E" w:rsidP="00E35E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E35E0E" w:rsidRDefault="00E35E0E" w:rsidP="00E35E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0E" w:rsidRPr="00E35E0E" w:rsidRDefault="00E35E0E" w:rsidP="00E35E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E35E0E" w:rsidRPr="00E35E0E" w:rsidRDefault="00E35E0E" w:rsidP="00E35E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0E">
        <w:rPr>
          <w:rFonts w:ascii="Times New Roman" w:eastAsia="Calibri" w:hAnsi="Times New Roman" w:cs="Times New Roman"/>
          <w:sz w:val="28"/>
          <w:szCs w:val="28"/>
        </w:rPr>
        <w:t xml:space="preserve">Новокубанского района </w:t>
      </w:r>
      <w:r w:rsidRPr="00E35E0E">
        <w:rPr>
          <w:rFonts w:ascii="Times New Roman" w:eastAsia="Calibri" w:hAnsi="Times New Roman" w:cs="Times New Roman"/>
          <w:sz w:val="28"/>
          <w:szCs w:val="28"/>
        </w:rPr>
        <w:tab/>
      </w:r>
      <w:r w:rsidRPr="00E35E0E">
        <w:rPr>
          <w:rFonts w:ascii="Times New Roman" w:eastAsia="Calibri" w:hAnsi="Times New Roman" w:cs="Times New Roman"/>
          <w:sz w:val="28"/>
          <w:szCs w:val="28"/>
        </w:rPr>
        <w:tab/>
      </w:r>
      <w:r w:rsidRPr="00E35E0E">
        <w:rPr>
          <w:rFonts w:ascii="Times New Roman" w:eastAsia="Calibri" w:hAnsi="Times New Roman" w:cs="Times New Roman"/>
          <w:sz w:val="28"/>
          <w:szCs w:val="28"/>
        </w:rPr>
        <w:tab/>
      </w:r>
      <w:r w:rsidRPr="00E35E0E">
        <w:rPr>
          <w:rFonts w:ascii="Times New Roman" w:eastAsia="Calibri" w:hAnsi="Times New Roman" w:cs="Times New Roman"/>
          <w:sz w:val="28"/>
          <w:szCs w:val="28"/>
        </w:rPr>
        <w:tab/>
      </w:r>
      <w:r w:rsidRPr="00E35E0E">
        <w:rPr>
          <w:rFonts w:ascii="Times New Roman" w:eastAsia="Calibri" w:hAnsi="Times New Roman" w:cs="Times New Roman"/>
          <w:sz w:val="28"/>
          <w:szCs w:val="28"/>
        </w:rPr>
        <w:tab/>
      </w:r>
      <w:r w:rsidRPr="00E35E0E">
        <w:rPr>
          <w:rFonts w:ascii="Times New Roman" w:eastAsia="Calibri" w:hAnsi="Times New Roman" w:cs="Times New Roman"/>
          <w:sz w:val="28"/>
          <w:szCs w:val="28"/>
        </w:rPr>
        <w:tab/>
      </w:r>
      <w:r w:rsidRPr="00E35E0E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proofErr w:type="spellStart"/>
      <w:r w:rsidRPr="00E35E0E">
        <w:rPr>
          <w:rFonts w:ascii="Times New Roman" w:eastAsia="Calibri" w:hAnsi="Times New Roman" w:cs="Times New Roman"/>
          <w:sz w:val="28"/>
          <w:szCs w:val="28"/>
        </w:rPr>
        <w:t>С.Ю.Копылов</w:t>
      </w:r>
      <w:proofErr w:type="spellEnd"/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E35E0E" w:rsidRDefault="00E35E0E" w:rsidP="00E35E0E">
      <w:pPr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проведения антикоррупционной экспертизы нормативных паровых актов Совета Советского 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Новокубанского района и их проектов</w:t>
      </w:r>
    </w:p>
    <w:p w:rsidR="00E35E0E" w:rsidRDefault="00E35E0E" w:rsidP="00E35E0E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форма</w:t>
      </w: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положительного заключения по результатам антикоррупционной экспертизы проекта нормативного правового акта</w:t>
      </w:r>
    </w:p>
    <w:p w:rsidR="00E35E0E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</w:p>
    <w:p w:rsidR="00E35E0E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24B8D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</w:p>
    <w:p w:rsidR="00E35E0E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E35E0E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E35E0E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35E0E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Совета </w:t>
      </w:r>
      <w:r w:rsidRPr="00324B8D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</w:t>
      </w:r>
      <w:r w:rsidRPr="00324B8D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 рассмотрев</w:t>
      </w:r>
    </w:p>
    <w:p w:rsidR="00E35E0E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поступивший от</w:t>
      </w:r>
    </w:p>
    <w:p w:rsidR="00E35E0E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E35E0E" w:rsidRDefault="00E35E0E" w:rsidP="00E35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</w:t>
      </w:r>
      <w:r w:rsidRPr="00324B8D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 в подразделе «Антикоррупционная экспертиза» раздела «Противодействие коррупции», для проведения независимой антикоррупционной экспертизы проектов.</w:t>
      </w:r>
    </w:p>
    <w:p w:rsidR="00E35E0E" w:rsidRDefault="00E35E0E" w:rsidP="00E35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</w:t>
      </w:r>
      <w:r w:rsidRPr="00324B8D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их проектов, утвержденного решением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Совета </w:t>
      </w:r>
      <w:r w:rsidRPr="00324B8D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>
        <w:rPr>
          <w:rFonts w:ascii="Times New Roman" w:hAnsi="Times New Roman" w:cs="Times New Roman"/>
          <w:sz w:val="28"/>
          <w:szCs w:val="28"/>
        </w:rPr>
        <w:t>от ___________ года №____, от независимых экспертов заключения не поступали.</w:t>
      </w:r>
    </w:p>
    <w:p w:rsidR="00E35E0E" w:rsidRDefault="00E35E0E" w:rsidP="00E35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E35E0E" w:rsidRDefault="00E35E0E" w:rsidP="00E35E0E">
      <w:pPr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Вместе с тем при проведении антикоррупционной экспертизы выявлены следующие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 96 (далее - Методика),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факторам, но которые могут способствовать созданию условий для проявления коррупции *.</w:t>
      </w:r>
      <w:proofErr w:type="gramEnd"/>
    </w:p>
    <w:p w:rsidR="00E35E0E" w:rsidRDefault="00E35E0E" w:rsidP="00E35E0E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Default="00E35E0E" w:rsidP="00E35E0E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 xml:space="preserve">(описание положений, не относящихся в соответствии с Методикой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коррупциогенным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факторам, но которые могут способствовать созданию условий для проявления коррупции)</w:t>
      </w:r>
    </w:p>
    <w:p w:rsidR="00E35E0E" w:rsidRDefault="00E35E0E" w:rsidP="00E35E0E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i/>
          <w:sz w:val="28"/>
          <w:szCs w:val="28"/>
        </w:rPr>
        <w:t>В целях устранения выявленных положений предлагается</w:t>
      </w:r>
    </w:p>
    <w:p w:rsidR="00E35E0E" w:rsidRDefault="00E35E0E" w:rsidP="00E35E0E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Default="00E35E0E" w:rsidP="00E35E0E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>(способ устранения)</w:t>
      </w:r>
    </w:p>
    <w:p w:rsidR="00E35E0E" w:rsidRDefault="00E35E0E" w:rsidP="00E35E0E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Проект нормативного правового акта  может быть рекомендован для официального принятия.</w:t>
      </w:r>
    </w:p>
    <w:p w:rsidR="00E35E0E" w:rsidRDefault="00E35E0E" w:rsidP="00E35E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0E" w:rsidRDefault="00E35E0E" w:rsidP="00E35E0E">
      <w:pPr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Указывается в случае, если в ходе проведения антикоррупционной экспертизы проекта нормативного правового акта выявлены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коррупции.</w:t>
      </w:r>
      <w:proofErr w:type="gramEnd"/>
    </w:p>
    <w:p w:rsidR="00E35E0E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                  _______________                 _______________</w:t>
      </w: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                                           (подпись)                                             (инициалы, фамилия)</w:t>
      </w: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E35E0E" w:rsidRDefault="00E35E0E" w:rsidP="00E35E0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0E" w:rsidRDefault="00E35E0E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0E" w:rsidRDefault="00E35E0E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0E" w:rsidRDefault="00E35E0E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0E" w:rsidRDefault="00E35E0E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0E" w:rsidRDefault="00E35E0E" w:rsidP="00E35E0E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E35E0E" w:rsidRDefault="00E35E0E" w:rsidP="00E35E0E">
      <w:pPr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проведения антикоррупционной экспертизы нормативных паровых актов Совета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Советского 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Новокубанского района и их проектов</w:t>
      </w:r>
    </w:p>
    <w:p w:rsidR="00E35E0E" w:rsidRDefault="00E35E0E" w:rsidP="00E35E0E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форма</w:t>
      </w: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отрицательного заключения по результатам антикоррупционной экспертизы проекта нормативного правового акта</w:t>
      </w:r>
    </w:p>
    <w:p w:rsidR="00E35E0E" w:rsidRDefault="00E35E0E" w:rsidP="00E35E0E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</w:p>
    <w:p w:rsidR="00E35E0E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</w:p>
    <w:p w:rsidR="00E35E0E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5E0E" w:rsidRDefault="00E35E0E" w:rsidP="00E35E0E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E35E0E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35E0E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Совета Советского сельского поселения Новокубанского района </w:t>
      </w:r>
      <w:r w:rsidRPr="00BE110D">
        <w:rPr>
          <w:rFonts w:ascii="Times New Roman" w:hAnsi="Times New Roman" w:cs="Times New Roman"/>
          <w:sz w:val="28"/>
          <w:szCs w:val="28"/>
        </w:rPr>
        <w:t xml:space="preserve">по нормотворчеству по нормотворчеству и </w:t>
      </w:r>
      <w:proofErr w:type="gramStart"/>
      <w:r w:rsidRPr="00BE110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E110D">
        <w:rPr>
          <w:rFonts w:ascii="Times New Roman" w:hAnsi="Times New Roman" w:cs="Times New Roman"/>
          <w:sz w:val="28"/>
          <w:szCs w:val="28"/>
        </w:rPr>
        <w:t xml:space="preserve"> соблюдением органами и должностными лицами Советского сельского поселения Новокубанского района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антикоррупционной экспертизы нормативных правовых актов (проектов) Совета </w:t>
      </w:r>
      <w:r w:rsidRPr="00BE110D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 рассмотрев</w:t>
      </w:r>
    </w:p>
    <w:p w:rsidR="00E35E0E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поступивший от</w:t>
      </w:r>
    </w:p>
    <w:p w:rsidR="00E35E0E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E35E0E" w:rsidRDefault="00E35E0E" w:rsidP="00E35E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</w:t>
      </w:r>
      <w:r w:rsidRPr="00BE110D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Новокубанского района в сети Интернет (https://adm-sovetskoe.ru) в подразделе «Антикоррупционная экспертиза» раздела 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независимой антикоррупционной экспертизы проектов.</w:t>
      </w:r>
    </w:p>
    <w:p w:rsidR="00E35E0E" w:rsidRDefault="00E35E0E" w:rsidP="00E35E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Советского сельского поселения Новокубанского района и их проектов, утвержденного решением Совета Советского сельского поселения Новокубанского района от ____________ года №____, от независимых экспертов заключения не поступали (поступали) *.</w:t>
      </w:r>
    </w:p>
    <w:p w:rsidR="00E35E0E" w:rsidRDefault="00E35E0E" w:rsidP="00E35E0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 ходе антикоррупционной экспертизы проекта нормативного правового акта  обнаружены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E35E0E" w:rsidRDefault="00E35E0E" w:rsidP="00E35E0E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71"/>
        <w:gridCol w:w="4898"/>
        <w:gridCol w:w="3969"/>
      </w:tblGrid>
      <w:tr w:rsidR="00E35E0E" w:rsidTr="00F72FE3"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глава, пункт, абзац проекта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Tr="00F72FE3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Tr="00F72FE3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 (в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Tr="00F72FE3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Tr="00F72FE3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устранению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Tr="00F72FE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Default="00E35E0E" w:rsidP="00F72F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E0E" w:rsidRDefault="00E35E0E" w:rsidP="00E35E0E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Указанные недоработки проекта нормативного правового акта  не позволяют его рекомендовать для официального принятия.</w:t>
      </w:r>
    </w:p>
    <w:p w:rsidR="00E35E0E" w:rsidRDefault="00E35E0E" w:rsidP="00E35E0E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                        _______________                 _______________</w:t>
      </w: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                                             (подпись)                                         (инициалы, фамилия)</w:t>
      </w: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E35E0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E35E0E" w:rsidRDefault="00E35E0E" w:rsidP="00E35E0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E35E0E" w:rsidRDefault="00E35E0E" w:rsidP="00E35E0E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Default="00E35E0E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35E0E" w:rsidSect="00B760C8">
      <w:pgSz w:w="11906" w:h="16800"/>
      <w:pgMar w:top="993" w:right="567" w:bottom="851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8AD"/>
    <w:multiLevelType w:val="hybridMultilevel"/>
    <w:tmpl w:val="DDB06040"/>
    <w:lvl w:ilvl="0" w:tplc="F0963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401"/>
    <w:rsid w:val="00286B11"/>
    <w:rsid w:val="003E3401"/>
    <w:rsid w:val="00842CD5"/>
    <w:rsid w:val="00B760C8"/>
    <w:rsid w:val="00E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12">
    <w:name w:val="Верхний колонтитул1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7633/0" TargetMode="External"/><Relationship Id="rId13" Type="http://schemas.openxmlformats.org/officeDocument/2006/relationships/hyperlink" Target="http://nkub.ru/regulatory/anti_corruption_experti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95958/0" TargetMode="External"/><Relationship Id="rId12" Type="http://schemas.openxmlformats.org/officeDocument/2006/relationships/hyperlink" Target="http://nkub.ru/regulatory/anti_corruption_expertis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64203/0" TargetMode="External"/><Relationship Id="rId11" Type="http://schemas.openxmlformats.org/officeDocument/2006/relationships/hyperlink" Target="http://internet.garant.ru/document/redirect/400291964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91921/0" TargetMode="External"/><Relationship Id="rId10" Type="http://schemas.openxmlformats.org/officeDocument/2006/relationships/hyperlink" Target="http://internet.garant.ru/document/redirect/2406119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3941798/0" TargetMode="External"/><Relationship Id="rId14" Type="http://schemas.openxmlformats.org/officeDocument/2006/relationships/hyperlink" Target="http://internet.garant.ru/document/redirect/12191921/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3874</Words>
  <Characters>22088</Characters>
  <Application>Microsoft Office Word</Application>
  <DocSecurity>0</DocSecurity>
  <Lines>184</Lines>
  <Paragraphs>51</Paragraphs>
  <ScaleCrop>false</ScaleCrop>
  <Company>Microsoft</Company>
  <LinksUpToDate>false</LinksUpToDate>
  <CharactersWithSpaces>25911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SMART</cp:lastModifiedBy>
  <cp:revision>30</cp:revision>
  <cp:lastPrinted>2023-01-18T12:42:00Z</cp:lastPrinted>
  <dcterms:created xsi:type="dcterms:W3CDTF">2015-06-10T07:41:00Z</dcterms:created>
  <dcterms:modified xsi:type="dcterms:W3CDTF">2023-01-31T13:12:00Z</dcterms:modified>
  <dc:language>ru-RU</dc:language>
</cp:coreProperties>
</file>