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181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BB6">
              <w:rPr>
                <w:rFonts w:ascii="Arial" w:hAnsi="Arial" w:cs="Arial"/>
                <w:sz w:val="20"/>
                <w:szCs w:val="20"/>
              </w:rPr>
              <w:t>16 от 13.12.2023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B530B7" w:rsidRDefault="00B530B7" w:rsidP="00826826">
      <w:pPr>
        <w:ind w:right="-1"/>
        <w:rPr>
          <w:rFonts w:ascii="Arial" w:hAnsi="Arial" w:cs="Arial"/>
          <w:sz w:val="16"/>
          <w:szCs w:val="16"/>
        </w:rPr>
      </w:pPr>
    </w:p>
    <w:p w:rsidR="00B530B7" w:rsidRPr="00DE5A65" w:rsidRDefault="00B530B7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E66BA9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E66BA9">
              <w:rPr>
                <w:rFonts w:ascii="Arial" w:hAnsi="Arial" w:cs="Arial"/>
                <w:sz w:val="16"/>
                <w:szCs w:val="16"/>
              </w:rPr>
              <w:t>12</w:t>
            </w:r>
            <w:r w:rsidR="00C371C8">
              <w:rPr>
                <w:rFonts w:ascii="Arial" w:hAnsi="Arial" w:cs="Arial"/>
                <w:sz w:val="16"/>
                <w:szCs w:val="16"/>
              </w:rPr>
              <w:t>.1</w:t>
            </w:r>
            <w:r w:rsidR="00E66BA9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66BA9">
              <w:rPr>
                <w:rFonts w:ascii="Arial" w:hAnsi="Arial" w:cs="Arial"/>
                <w:sz w:val="16"/>
                <w:szCs w:val="16"/>
              </w:rPr>
              <w:t>201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66BA9" w:rsidRPr="00821551" w:rsidRDefault="00E66BA9" w:rsidP="00E66BA9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 xml:space="preserve">О бюджете Советского сельского поселения  </w:t>
      </w:r>
      <w:proofErr w:type="spellStart"/>
      <w:r w:rsidRPr="00821551">
        <w:rPr>
          <w:rFonts w:ascii="Arial" w:hAnsi="Arial" w:cs="Arial"/>
          <w:sz w:val="16"/>
          <w:szCs w:val="16"/>
        </w:rPr>
        <w:t>Н</w:t>
      </w:r>
      <w:r w:rsidRPr="00821551">
        <w:rPr>
          <w:rFonts w:ascii="Arial" w:hAnsi="Arial" w:cs="Arial"/>
          <w:sz w:val="16"/>
          <w:szCs w:val="16"/>
        </w:rPr>
        <w:t>о</w:t>
      </w:r>
      <w:r w:rsidRPr="00821551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821551">
        <w:rPr>
          <w:rFonts w:ascii="Arial" w:hAnsi="Arial" w:cs="Arial"/>
          <w:sz w:val="16"/>
          <w:szCs w:val="16"/>
        </w:rPr>
        <w:t xml:space="preserve"> района на 2024 год»</w:t>
      </w:r>
    </w:p>
    <w:p w:rsidR="00E66BA9" w:rsidRPr="00E66BA9" w:rsidRDefault="00E66BA9" w:rsidP="00E66BA9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В соответствии с нормами Бюджетного кодекса Российской Федерации, решением Совета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района», </w:t>
      </w:r>
      <w:r w:rsidRPr="00E66BA9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E66BA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E66BA9">
        <w:rPr>
          <w:rFonts w:ascii="Arial" w:hAnsi="Arial" w:cs="Arial"/>
          <w:snapToGrid w:val="0"/>
          <w:sz w:val="16"/>
          <w:szCs w:val="16"/>
        </w:rPr>
        <w:t>р</w:t>
      </w:r>
      <w:proofErr w:type="spellEnd"/>
      <w:proofErr w:type="gramEnd"/>
      <w:r w:rsidRPr="00E66BA9">
        <w:rPr>
          <w:rFonts w:ascii="Arial" w:hAnsi="Arial" w:cs="Arial"/>
          <w:snapToGrid w:val="0"/>
          <w:sz w:val="16"/>
          <w:szCs w:val="16"/>
        </w:rPr>
        <w:t xml:space="preserve"> е </w:t>
      </w:r>
      <w:proofErr w:type="spellStart"/>
      <w:r w:rsidRPr="00E66BA9">
        <w:rPr>
          <w:rFonts w:ascii="Arial" w:hAnsi="Arial" w:cs="Arial"/>
          <w:snapToGrid w:val="0"/>
          <w:sz w:val="16"/>
          <w:szCs w:val="16"/>
        </w:rPr>
        <w:t>ш</w:t>
      </w:r>
      <w:proofErr w:type="spellEnd"/>
      <w:r w:rsidRPr="00E66BA9">
        <w:rPr>
          <w:rFonts w:ascii="Arial" w:hAnsi="Arial" w:cs="Arial"/>
          <w:snapToGrid w:val="0"/>
          <w:sz w:val="16"/>
          <w:szCs w:val="16"/>
        </w:rPr>
        <w:t xml:space="preserve"> и л: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год: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1) общий объем доходов в сумме 63828,5 тысяч рублей;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2) общий объем расходов в сумме 63528,5 тысяч рублей;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1 января 2025 года в сумме 2700,0 тысяч рублей, в том числе верхний предел долга по муниципальным гарантиям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в сумме 0,0 рублей;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4) </w:t>
      </w:r>
      <w:proofErr w:type="spellStart"/>
      <w:r w:rsidRPr="00E66BA9">
        <w:rPr>
          <w:rFonts w:ascii="Arial" w:hAnsi="Arial" w:cs="Arial"/>
          <w:sz w:val="16"/>
          <w:szCs w:val="16"/>
        </w:rPr>
        <w:t>профицит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в сумме 300,0 тысяч рублей.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2. Утвердить объем поступлений доходов в бюджет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2024 год в суммах согласно приложению 1 к настоящему решению.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3. Утвердить в составе доходов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безвозмездные поступления из краевого бюджета в 2024 году согласно приложению  2 к настоящему решению.</w:t>
      </w:r>
    </w:p>
    <w:p w:rsidR="00E66BA9" w:rsidRPr="00E66BA9" w:rsidRDefault="00E66BA9" w:rsidP="00E66BA9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66BA9">
        <w:rPr>
          <w:rFonts w:cs="Arial"/>
          <w:sz w:val="16"/>
          <w:szCs w:val="16"/>
        </w:rPr>
        <w:t xml:space="preserve">4. Установить, что добровольные взносы и пожертвования, поступившие в бюджет Советского сельского поселения </w:t>
      </w:r>
      <w:proofErr w:type="spellStart"/>
      <w:r w:rsidRPr="00E66BA9">
        <w:rPr>
          <w:rFonts w:cs="Arial"/>
          <w:sz w:val="16"/>
          <w:szCs w:val="16"/>
        </w:rPr>
        <w:t>Новокубанского</w:t>
      </w:r>
      <w:proofErr w:type="spellEnd"/>
      <w:r w:rsidRPr="00E66BA9">
        <w:rPr>
          <w:rFonts w:cs="Arial"/>
          <w:sz w:val="16"/>
          <w:szCs w:val="16"/>
        </w:rPr>
        <w:t xml:space="preserve"> района, направляются в установленном порядке на увеличение расходов бюджета Советского сельского поселения </w:t>
      </w:r>
      <w:proofErr w:type="spellStart"/>
      <w:r w:rsidRPr="00E66BA9">
        <w:rPr>
          <w:rFonts w:cs="Arial"/>
          <w:sz w:val="16"/>
          <w:szCs w:val="16"/>
        </w:rPr>
        <w:t>Новокубанского</w:t>
      </w:r>
      <w:proofErr w:type="spellEnd"/>
      <w:r w:rsidRPr="00E66BA9">
        <w:rPr>
          <w:rFonts w:cs="Arial"/>
          <w:sz w:val="16"/>
          <w:szCs w:val="16"/>
        </w:rPr>
        <w:t xml:space="preserve"> района соответственно целям их предоставления.</w:t>
      </w:r>
    </w:p>
    <w:p w:rsidR="00E66BA9" w:rsidRPr="00E66BA9" w:rsidRDefault="00E66BA9" w:rsidP="00E66BA9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E66BA9">
        <w:rPr>
          <w:rFonts w:cs="Arial"/>
          <w:sz w:val="16"/>
          <w:szCs w:val="16"/>
        </w:rPr>
        <w:t xml:space="preserve">В случае если цель добровольных взносов и пожертвований, поступивших в бюджет Советского сельского поселения </w:t>
      </w:r>
      <w:proofErr w:type="spellStart"/>
      <w:r w:rsidRPr="00E66BA9">
        <w:rPr>
          <w:rFonts w:cs="Arial"/>
          <w:sz w:val="16"/>
          <w:szCs w:val="16"/>
        </w:rPr>
        <w:t>Новокубанского</w:t>
      </w:r>
      <w:proofErr w:type="spellEnd"/>
      <w:r w:rsidRPr="00E66BA9">
        <w:rPr>
          <w:rFonts w:cs="Arial"/>
          <w:sz w:val="16"/>
          <w:szCs w:val="16"/>
        </w:rPr>
        <w:t xml:space="preserve"> района, не определена, указанные средства направляются на финансовое обеспечение расходов бюджета Советского сельского поселения </w:t>
      </w:r>
      <w:proofErr w:type="spellStart"/>
      <w:r w:rsidRPr="00E66BA9">
        <w:rPr>
          <w:rFonts w:cs="Arial"/>
          <w:sz w:val="16"/>
          <w:szCs w:val="16"/>
        </w:rPr>
        <w:t>Новокубанского</w:t>
      </w:r>
      <w:proofErr w:type="spellEnd"/>
      <w:r w:rsidRPr="00E66BA9">
        <w:rPr>
          <w:rFonts w:cs="Arial"/>
          <w:sz w:val="16"/>
          <w:szCs w:val="16"/>
        </w:rPr>
        <w:t xml:space="preserve"> района в соответствии с настоящим решением.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5. Утвердить распределение бюджетных ассигнований  по разделам и подразделам классификации расходов бюджетов на 2024 год согласно приложению  3 к настоящему решению.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E66BA9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E66BA9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E66BA9">
        <w:rPr>
          <w:rFonts w:ascii="Arial" w:hAnsi="Arial" w:cs="Arial"/>
          <w:sz w:val="16"/>
          <w:szCs w:val="16"/>
        </w:rPr>
        <w:t>е</w:t>
      </w:r>
      <w:r w:rsidRPr="00E66BA9">
        <w:rPr>
          <w:rFonts w:ascii="Arial" w:hAnsi="Arial" w:cs="Arial"/>
          <w:sz w:val="16"/>
          <w:szCs w:val="16"/>
        </w:rPr>
        <w:t>тов</w:t>
      </w:r>
      <w:proofErr w:type="gramEnd"/>
      <w:r w:rsidRPr="00E66BA9">
        <w:rPr>
          <w:rFonts w:ascii="Arial" w:hAnsi="Arial" w:cs="Arial"/>
          <w:sz w:val="16"/>
          <w:szCs w:val="16"/>
        </w:rPr>
        <w:t xml:space="preserve"> на 2024 год согласно приложению  4 к настоящему решению.</w:t>
      </w:r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7. Утвердить ведомственную структуру расходов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 согласно приложению  5 к настоящему решению.</w:t>
      </w:r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8. Утвердить в составе ведомственной структуры расходов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 перечень главных распорядителей средств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E66BA9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района.</w:t>
      </w:r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9. Утвердить в составе ведомственной структуры расходов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размер резервного фонда администрации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 в сумме 100,0 тысяч рублей.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10. Утвердить источники финансирования дефицита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E66BA9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E66BA9">
        <w:rPr>
          <w:rFonts w:ascii="Arial" w:hAnsi="Arial" w:cs="Arial"/>
          <w:sz w:val="16"/>
          <w:szCs w:val="16"/>
        </w:rPr>
        <w:t xml:space="preserve">  на 2024 год согласно приложению  6 к настоящему решению.</w:t>
      </w:r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11. Утвердить объем бюджетных ассигнований дорожного фонда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 в сумме</w:t>
      </w:r>
      <w:r w:rsidRPr="00E66BA9">
        <w:rPr>
          <w:rFonts w:ascii="Arial" w:hAnsi="Arial" w:cs="Arial"/>
          <w:color w:val="FF0000"/>
          <w:sz w:val="16"/>
          <w:szCs w:val="16"/>
        </w:rPr>
        <w:t xml:space="preserve"> </w:t>
      </w:r>
      <w:r w:rsidRPr="00E66BA9">
        <w:rPr>
          <w:rFonts w:ascii="Arial" w:hAnsi="Arial" w:cs="Arial"/>
          <w:sz w:val="16"/>
          <w:szCs w:val="16"/>
        </w:rPr>
        <w:t>13384,5 тысяч рублей.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E66BA9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E66BA9">
          <w:rPr>
            <w:rFonts w:ascii="Arial" w:hAnsi="Arial" w:cs="Arial"/>
            <w:sz w:val="16"/>
            <w:szCs w:val="16"/>
          </w:rPr>
          <w:t>пунктах 6</w:t>
        </w:r>
      </w:hyperlink>
      <w:r w:rsidRPr="00E66BA9">
        <w:rPr>
          <w:rFonts w:ascii="Arial" w:hAnsi="Arial" w:cs="Arial"/>
          <w:sz w:val="16"/>
          <w:szCs w:val="16"/>
        </w:rPr>
        <w:t>–</w:t>
      </w:r>
      <w:hyperlink r:id="rId9" w:history="1">
        <w:r w:rsidRPr="00E66BA9">
          <w:rPr>
            <w:rFonts w:ascii="Arial" w:hAnsi="Arial" w:cs="Arial"/>
            <w:sz w:val="16"/>
            <w:szCs w:val="16"/>
          </w:rPr>
          <w:t>8</w:t>
        </w:r>
      </w:hyperlink>
      <w:r w:rsidRPr="00E66BA9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E66BA9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E66BA9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E66BA9">
        <w:rPr>
          <w:rFonts w:ascii="Arial" w:hAnsi="Arial" w:cs="Arial"/>
          <w:sz w:val="16"/>
          <w:szCs w:val="16"/>
        </w:rPr>
        <w:t xml:space="preserve"> 13, и в порядке, предусмотренном принимаемыми в случае необходимости в соответствии с настоящим решением нормативными правовыми актами администрации Советского сельского поселения</w:t>
      </w:r>
      <w:proofErr w:type="gramEnd"/>
      <w:r w:rsidRPr="00E66BA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13.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E66BA9">
          <w:rPr>
            <w:rFonts w:ascii="Arial" w:hAnsi="Arial" w:cs="Arial"/>
            <w:sz w:val="16"/>
            <w:szCs w:val="16"/>
          </w:rPr>
          <w:t>пунктах 6</w:t>
        </w:r>
      </w:hyperlink>
      <w:r w:rsidRPr="00E66BA9">
        <w:rPr>
          <w:rFonts w:ascii="Arial" w:hAnsi="Arial" w:cs="Arial"/>
          <w:sz w:val="16"/>
          <w:szCs w:val="16"/>
        </w:rPr>
        <w:t>–</w:t>
      </w:r>
      <w:hyperlink r:id="rId11" w:history="1">
        <w:r w:rsidRPr="00E66BA9">
          <w:rPr>
            <w:rFonts w:ascii="Arial" w:hAnsi="Arial" w:cs="Arial"/>
            <w:sz w:val="16"/>
            <w:szCs w:val="16"/>
          </w:rPr>
          <w:t>8</w:t>
        </w:r>
      </w:hyperlink>
      <w:r w:rsidRPr="00E66BA9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E66BA9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E66BA9">
        <w:rPr>
          <w:rFonts w:ascii="Arial" w:hAnsi="Arial" w:cs="Arial"/>
          <w:sz w:val="16"/>
          <w:szCs w:val="16"/>
          <w:lang w:eastAsia="en-US"/>
        </w:rPr>
        <w:t>возмещения затрат специализированным службам по вопросам пох</w:t>
      </w:r>
      <w:r w:rsidRPr="00E66BA9">
        <w:rPr>
          <w:rFonts w:ascii="Arial" w:hAnsi="Arial" w:cs="Arial"/>
          <w:sz w:val="16"/>
          <w:szCs w:val="16"/>
          <w:lang w:eastAsia="en-US"/>
        </w:rPr>
        <w:t>о</w:t>
      </w:r>
      <w:r w:rsidRPr="00E66BA9">
        <w:rPr>
          <w:rFonts w:ascii="Arial" w:hAnsi="Arial" w:cs="Arial"/>
          <w:sz w:val="16"/>
          <w:szCs w:val="16"/>
          <w:lang w:eastAsia="en-US"/>
        </w:rPr>
        <w:t>ронного дела в связи с оказанием услуг по погребению умерших (погибших), не имеющих супруга, близких родственников, иных родственников либо зако</w:t>
      </w:r>
      <w:r w:rsidRPr="00E66BA9">
        <w:rPr>
          <w:rFonts w:ascii="Arial" w:hAnsi="Arial" w:cs="Arial"/>
          <w:sz w:val="16"/>
          <w:szCs w:val="16"/>
          <w:lang w:eastAsia="en-US"/>
        </w:rPr>
        <w:t>н</w:t>
      </w:r>
      <w:r w:rsidRPr="00E66BA9">
        <w:rPr>
          <w:rFonts w:ascii="Arial" w:hAnsi="Arial" w:cs="Arial"/>
          <w:sz w:val="16"/>
          <w:szCs w:val="16"/>
          <w:lang w:eastAsia="en-US"/>
        </w:rPr>
        <w:t>ного представителя умершего</w:t>
      </w:r>
      <w:r w:rsidRPr="00E66BA9">
        <w:rPr>
          <w:rFonts w:ascii="Arial" w:hAnsi="Arial" w:cs="Arial"/>
          <w:color w:val="000000"/>
          <w:sz w:val="16"/>
          <w:szCs w:val="16"/>
        </w:rPr>
        <w:t>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E66BA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E66BA9">
        <w:rPr>
          <w:rFonts w:ascii="Arial" w:hAnsi="Arial" w:cs="Arial"/>
          <w:color w:val="000000"/>
          <w:sz w:val="16"/>
          <w:szCs w:val="16"/>
        </w:rPr>
        <w:t xml:space="preserve">- 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t xml:space="preserve">компенсации выпадающих доходов действующим на территории </w:t>
      </w:r>
      <w:r w:rsidRPr="00E66BA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t xml:space="preserve"> организациям, осу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softHyphen/>
        <w:t>ществляющим холодное водоснабжение, возн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t>и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t>кающих вследствие применения тарифов и розничных цен, устанавливаемых в соответствии со статьей 2 Закона Краснодарского края от 6 апреля 2015 года № 3161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noBreakHyphen/>
        <w:t>КЗ "О мерах дополнительной социальной поддержки отдельных кат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t>е</w:t>
      </w:r>
      <w:r w:rsidRPr="00E66BA9">
        <w:rPr>
          <w:rFonts w:ascii="Arial" w:eastAsia="Calibri" w:hAnsi="Arial" w:cs="Arial"/>
          <w:sz w:val="16"/>
          <w:szCs w:val="16"/>
          <w:lang w:eastAsia="en-US"/>
        </w:rPr>
        <w:t>горий граждан по оплате коммунальных услуг на территории Краснодарского края"</w:t>
      </w:r>
      <w:r w:rsidRPr="00E66BA9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E66BA9">
        <w:rPr>
          <w:rFonts w:ascii="Arial" w:eastAsia="Calibri" w:hAnsi="Arial" w:cs="Arial"/>
          <w:sz w:val="16"/>
          <w:szCs w:val="16"/>
        </w:rPr>
        <w:t xml:space="preserve">14. </w:t>
      </w:r>
      <w:bookmarkStart w:id="0" w:name="Par276"/>
      <w:bookmarkEnd w:id="0"/>
      <w:proofErr w:type="gramStart"/>
      <w:r w:rsidRPr="00E66BA9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на повышение в пределах компетенции органов местного самоуправления </w:t>
      </w:r>
      <w:r w:rsidRPr="00E66BA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</w:t>
      </w:r>
      <w:r w:rsidRPr="00E66BA9">
        <w:rPr>
          <w:rFonts w:ascii="Arial" w:eastAsia="Calibri" w:hAnsi="Arial" w:cs="Arial"/>
          <w:sz w:val="16"/>
          <w:szCs w:val="16"/>
        </w:rPr>
        <w:t xml:space="preserve">, установленной законодательством Российской Федерации, средней заработной платы работников муниципальных учреждений </w:t>
      </w:r>
      <w:r w:rsidRPr="00E66BA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</w:t>
      </w:r>
      <w:r w:rsidRPr="00E66BA9">
        <w:rPr>
          <w:rFonts w:ascii="Arial" w:eastAsia="Calibri" w:hAnsi="Arial" w:cs="Arial"/>
          <w:sz w:val="16"/>
          <w:szCs w:val="16"/>
        </w:rPr>
        <w:t>:</w:t>
      </w:r>
      <w:proofErr w:type="gramEnd"/>
    </w:p>
    <w:p w:rsidR="00E66BA9" w:rsidRPr="00E66BA9" w:rsidRDefault="00E66BA9" w:rsidP="00E66BA9">
      <w:pPr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E66BA9">
        <w:rPr>
          <w:rFonts w:ascii="Arial" w:eastAsia="Calibri" w:hAnsi="Arial" w:cs="Arial"/>
          <w:sz w:val="16"/>
          <w:szCs w:val="16"/>
        </w:rPr>
        <w:lastRenderedPageBreak/>
        <w:t>1)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eastAsia="Calibri" w:hAnsi="Arial" w:cs="Arial"/>
          <w:sz w:val="16"/>
          <w:szCs w:val="16"/>
        </w:rPr>
        <w:t>2) педагогических работников в системе учреждений культуры, - до уровня не ниже средней заработной платы учителей в Краснодарском крае.</w:t>
      </w:r>
    </w:p>
    <w:p w:rsidR="00E66BA9" w:rsidRPr="00E66BA9" w:rsidRDefault="00E66BA9" w:rsidP="00E66B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eastAsia="Calibri" w:hAnsi="Arial" w:cs="Arial"/>
          <w:sz w:val="16"/>
          <w:szCs w:val="16"/>
        </w:rPr>
        <w:t xml:space="preserve">15. </w:t>
      </w:r>
      <w:proofErr w:type="gramStart"/>
      <w:r w:rsidRPr="00E66BA9">
        <w:rPr>
          <w:rFonts w:ascii="Arial" w:hAnsi="Arial" w:cs="Arial"/>
          <w:sz w:val="16"/>
          <w:szCs w:val="16"/>
        </w:rPr>
        <w:t xml:space="preserve">Установить, что в 2024 году получатели средств бюджета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</w:t>
      </w:r>
      <w:r w:rsidRPr="00E66BA9">
        <w:rPr>
          <w:rFonts w:ascii="Arial" w:eastAsia="Calibri" w:hAnsi="Arial" w:cs="Arial"/>
          <w:sz w:val="16"/>
          <w:szCs w:val="16"/>
        </w:rPr>
        <w:t xml:space="preserve"> </w:t>
      </w:r>
      <w:r w:rsidRPr="00E66BA9">
        <w:rPr>
          <w:rFonts w:ascii="Arial" w:hAnsi="Arial" w:cs="Arial"/>
          <w:sz w:val="16"/>
          <w:szCs w:val="16"/>
        </w:rPr>
        <w:t>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E66BA9">
        <w:rPr>
          <w:rFonts w:ascii="Arial" w:hAnsi="Arial" w:cs="Arial"/>
          <w:sz w:val="16"/>
          <w:szCs w:val="16"/>
        </w:rPr>
        <w:t xml:space="preserve"> правовыми актами муниципального образования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1) в размере до 100 процентов от суммы договора: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района, муниципальных служащих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и работников муниципальных казенных учреждений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</w:t>
      </w:r>
      <w:r w:rsidRPr="00E66BA9">
        <w:rPr>
          <w:rFonts w:ascii="Arial" w:eastAsia="Calibri" w:hAnsi="Arial" w:cs="Arial"/>
          <w:sz w:val="16"/>
          <w:szCs w:val="16"/>
        </w:rPr>
        <w:t xml:space="preserve"> </w:t>
      </w:r>
      <w:r w:rsidRPr="00E66BA9">
        <w:rPr>
          <w:rFonts w:ascii="Arial" w:hAnsi="Arial" w:cs="Arial"/>
          <w:sz w:val="16"/>
          <w:szCs w:val="16"/>
        </w:rPr>
        <w:t>и иных мероприятий по профессиональному развитию;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E66BA9">
        <w:rPr>
          <w:rFonts w:ascii="Arial" w:hAnsi="Arial" w:cs="Arial"/>
          <w:sz w:val="16"/>
          <w:szCs w:val="16"/>
        </w:rPr>
        <w:t>д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) на проведение конгрессов, форумов, фестивалей, конкурсов, представление экспозиций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всероссийских, региональных, национальных, муниципальных и иных </w:t>
      </w:r>
      <w:proofErr w:type="spellStart"/>
      <w:r w:rsidRPr="00E66BA9">
        <w:rPr>
          <w:rFonts w:ascii="Arial" w:hAnsi="Arial" w:cs="Arial"/>
          <w:sz w:val="16"/>
          <w:szCs w:val="16"/>
        </w:rPr>
        <w:t>выставочно</w:t>
      </w:r>
      <w:r w:rsidRPr="00E66BA9">
        <w:rPr>
          <w:rFonts w:ascii="Arial" w:hAnsi="Arial" w:cs="Arial"/>
          <w:sz w:val="16"/>
          <w:szCs w:val="16"/>
        </w:rPr>
        <w:noBreakHyphen/>
        <w:t>ярмарочных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мероприятиях;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е) на приобретение объектов недвижимости в собственность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ж) на проживание в служебных командировках;</w:t>
      </w:r>
    </w:p>
    <w:p w:rsidR="00E66BA9" w:rsidRPr="00E66BA9" w:rsidRDefault="00E66BA9" w:rsidP="00E66BA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2) в размере до 50 процентов от суммы договора — по остальным договорам.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16. Утвердить программу муниципальных внутренних заимствований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 согласно приложению  7 к настоящему решению.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17. Утвердить программу муниципальных гарантий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в валюте Российской Федерации на 2024 год согласно приложению  8 к настоящему решению.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18. Утвердить программу муниципальных внешних заимствований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на 2024 год согласно приложению  9 к настоящему решению.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 xml:space="preserve">19. Утвердить программу муниципальных гарантий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 в иностранной валюте на 2024 год согласно приложению  10 к настоящему решению.</w:t>
      </w:r>
    </w:p>
    <w:p w:rsidR="00E66BA9" w:rsidRPr="00E66BA9" w:rsidRDefault="00E66BA9" w:rsidP="00E66BA9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E66BA9">
        <w:rPr>
          <w:rFonts w:ascii="Arial" w:hAnsi="Arial" w:cs="Arial"/>
          <w:color w:val="000000"/>
          <w:sz w:val="16"/>
          <w:szCs w:val="16"/>
        </w:rPr>
        <w:t xml:space="preserve">20. </w:t>
      </w:r>
      <w:proofErr w:type="gramStart"/>
      <w:r w:rsidRPr="00E66BA9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E66BA9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E66BA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</w:t>
      </w:r>
      <w:r w:rsidRPr="00E66BA9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E66BA9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E66BA9">
        <w:rPr>
          <w:rFonts w:ascii="Arial" w:hAnsi="Arial" w:cs="Arial"/>
          <w:color w:val="000000"/>
          <w:sz w:val="16"/>
          <w:szCs w:val="16"/>
        </w:rPr>
        <w:t>).</w:t>
      </w:r>
    </w:p>
    <w:p w:rsidR="00E66BA9" w:rsidRPr="00E66BA9" w:rsidRDefault="00E66BA9" w:rsidP="00E66BA9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E66BA9">
        <w:rPr>
          <w:rFonts w:ascii="Arial" w:hAnsi="Arial" w:cs="Arial"/>
          <w:color w:val="000000"/>
          <w:sz w:val="16"/>
          <w:szCs w:val="16"/>
        </w:rPr>
        <w:t xml:space="preserve">21. </w:t>
      </w:r>
      <w:r w:rsidRPr="00E66BA9">
        <w:rPr>
          <w:rFonts w:ascii="Arial" w:hAnsi="Arial" w:cs="Arial"/>
          <w:sz w:val="16"/>
          <w:szCs w:val="16"/>
        </w:rPr>
        <w:t xml:space="preserve">Решение вступает в силу с 1 января 2024 года, подлежит официальному опубликованию </w:t>
      </w:r>
      <w:r w:rsidRPr="00E66BA9">
        <w:rPr>
          <w:rFonts w:ascii="Arial" w:hAnsi="Arial" w:cs="Arial"/>
          <w:color w:val="000000"/>
          <w:sz w:val="16"/>
          <w:szCs w:val="16"/>
        </w:rPr>
        <w:t xml:space="preserve">в информационном бюллетене «Вестник Советского сельского поселения </w:t>
      </w:r>
      <w:proofErr w:type="spellStart"/>
      <w:r w:rsidRPr="00E66BA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E66BA9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E66BA9">
        <w:rPr>
          <w:rFonts w:ascii="Arial" w:hAnsi="Arial" w:cs="Arial"/>
          <w:sz w:val="16"/>
          <w:szCs w:val="16"/>
        </w:rPr>
        <w:t xml:space="preserve"> и размещению на официальном сайте администрации Советского сельского поселения </w:t>
      </w:r>
      <w:proofErr w:type="spellStart"/>
      <w:r w:rsidRPr="00E66BA9">
        <w:rPr>
          <w:rFonts w:ascii="Arial" w:hAnsi="Arial" w:cs="Arial"/>
          <w:sz w:val="16"/>
          <w:szCs w:val="16"/>
        </w:rPr>
        <w:t>Новокуба</w:t>
      </w:r>
      <w:r w:rsidRPr="00E66BA9">
        <w:rPr>
          <w:rFonts w:ascii="Arial" w:hAnsi="Arial" w:cs="Arial"/>
          <w:sz w:val="16"/>
          <w:szCs w:val="16"/>
        </w:rPr>
        <w:t>н</w:t>
      </w:r>
      <w:r w:rsidRPr="00E66BA9">
        <w:rPr>
          <w:rFonts w:ascii="Arial" w:hAnsi="Arial" w:cs="Arial"/>
          <w:sz w:val="16"/>
          <w:szCs w:val="16"/>
        </w:rPr>
        <w:t>ского</w:t>
      </w:r>
      <w:proofErr w:type="spellEnd"/>
      <w:r w:rsidRPr="00E66BA9">
        <w:rPr>
          <w:rFonts w:ascii="Arial" w:hAnsi="Arial" w:cs="Arial"/>
          <w:sz w:val="16"/>
          <w:szCs w:val="16"/>
        </w:rPr>
        <w:t xml:space="preserve"> района.</w:t>
      </w:r>
    </w:p>
    <w:p w:rsidR="00D01540" w:rsidRPr="00C50A39" w:rsidRDefault="00D01540" w:rsidP="00D015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E66BA9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</w:t>
      </w:r>
      <w:r w:rsidR="00E66BA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C371C8" w:rsidRDefault="00C371C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 w:rsidR="00E66BA9">
        <w:rPr>
          <w:rFonts w:ascii="Arial" w:hAnsi="Arial" w:cs="Arial"/>
          <w:sz w:val="16"/>
          <w:szCs w:val="16"/>
        </w:rPr>
        <w:t>4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18169A" w:rsidRDefault="0018169A" w:rsidP="003632FE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49 627,0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16 530,0</w:t>
            </w:r>
          </w:p>
        </w:tc>
      </w:tr>
      <w:tr w:rsidR="00E66BA9" w:rsidTr="00A63B65">
        <w:trPr>
          <w:trHeight w:val="70"/>
        </w:trPr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E66BA9" w:rsidRPr="00E66BA9" w:rsidRDefault="00E66BA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13 384,5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1 296,0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E66BA9" w:rsidRPr="00E66BA9" w:rsidRDefault="00E66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5 299,0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11 944,0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6BA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</w:t>
            </w:r>
            <w:r w:rsidRPr="00E66BA9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lastRenderedPageBreak/>
              <w:t>300,0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6520" w:type="dxa"/>
          </w:tcPr>
          <w:p w:rsidR="00E66BA9" w:rsidRPr="00E66BA9" w:rsidRDefault="00E66B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14 201,5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14 201,5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716,9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E66BA9" w:rsidTr="00A63B65">
        <w:tc>
          <w:tcPr>
            <w:tcW w:w="2093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E66BA9" w:rsidRPr="00E66BA9" w:rsidRDefault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709,3</w:t>
            </w:r>
          </w:p>
        </w:tc>
      </w:tr>
      <w:tr w:rsidR="00E66BA9" w:rsidTr="00E66BA9">
        <w:tc>
          <w:tcPr>
            <w:tcW w:w="2093" w:type="dxa"/>
            <w:vAlign w:val="bottom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63 828,5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C371C8" w:rsidRDefault="00825F58" w:rsidP="008D2FE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3632FE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E66BA9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</w:t>
      </w:r>
      <w:r w:rsidR="00E66BA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C371C8" w:rsidRDefault="00C371C8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E66BA9" w:rsidRDefault="00E66BA9" w:rsidP="00E66BA9">
      <w:pPr>
        <w:ind w:right="-1"/>
        <w:jc w:val="center"/>
        <w:rPr>
          <w:rFonts w:ascii="Arial" w:hAnsi="Arial" w:cs="Arial"/>
          <w:sz w:val="16"/>
          <w:szCs w:val="16"/>
        </w:rPr>
      </w:pPr>
      <w:r w:rsidRPr="00E66BA9">
        <w:rPr>
          <w:rFonts w:ascii="Arial" w:hAnsi="Arial" w:cs="Arial"/>
          <w:sz w:val="16"/>
          <w:szCs w:val="16"/>
        </w:rPr>
        <w:t>Безвозмездные поступления в 2024 году</w:t>
      </w:r>
    </w:p>
    <w:p w:rsidR="00E66BA9" w:rsidRDefault="00E66BA9" w:rsidP="008D2FE3">
      <w:pPr>
        <w:ind w:left="5670" w:right="-1"/>
        <w:rPr>
          <w:rFonts w:ascii="Arial" w:hAnsi="Arial" w:cs="Arial"/>
          <w:sz w:val="16"/>
          <w:szCs w:val="16"/>
        </w:rPr>
      </w:pPr>
    </w:p>
    <w:tbl>
      <w:tblPr>
        <w:tblW w:w="9655" w:type="dxa"/>
        <w:tblInd w:w="93" w:type="dxa"/>
        <w:tblLook w:val="04A0"/>
      </w:tblPr>
      <w:tblGrid>
        <w:gridCol w:w="2000"/>
        <w:gridCol w:w="6237"/>
        <w:gridCol w:w="1418"/>
      </w:tblGrid>
      <w:tr w:rsidR="00E66BA9" w:rsidRPr="00E66BA9" w:rsidTr="00E66BA9">
        <w:trPr>
          <w:trHeight w:val="39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E66BA9" w:rsidRPr="00E66BA9" w:rsidTr="00E66BA9">
        <w:trPr>
          <w:trHeight w:val="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BA9" w:rsidRPr="00E66BA9" w:rsidRDefault="00E66BA9" w:rsidP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E66BA9" w:rsidRPr="00E66BA9" w:rsidTr="00E66BA9">
        <w:trPr>
          <w:trHeight w:val="2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14 201,5</w:t>
            </w:r>
          </w:p>
        </w:tc>
      </w:tr>
      <w:tr w:rsidR="00E66BA9" w:rsidRPr="00E66BA9" w:rsidTr="00E66BA9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14 201,5</w:t>
            </w:r>
          </w:p>
        </w:tc>
      </w:tr>
      <w:tr w:rsidR="00E66BA9" w:rsidRPr="00E66BA9" w:rsidTr="00E66BA9">
        <w:trPr>
          <w:trHeight w:val="2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E66BA9" w:rsidRPr="00E66BA9" w:rsidTr="00E66BA9">
        <w:trPr>
          <w:trHeight w:val="4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13 484,6</w:t>
            </w:r>
          </w:p>
        </w:tc>
      </w:tr>
      <w:tr w:rsidR="00E66BA9" w:rsidRPr="00E66BA9" w:rsidTr="00E66BA9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716,9</w:t>
            </w:r>
          </w:p>
        </w:tc>
      </w:tr>
      <w:tr w:rsidR="00E66BA9" w:rsidRPr="00E66BA9" w:rsidTr="00E66BA9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E66BA9" w:rsidRPr="00E66BA9" w:rsidTr="00E66BA9">
        <w:trPr>
          <w:trHeight w:val="4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6BA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709,3</w:t>
            </w:r>
          </w:p>
        </w:tc>
      </w:tr>
      <w:tr w:rsidR="00E66BA9" w:rsidRPr="00E66BA9" w:rsidTr="00E66BA9">
        <w:trPr>
          <w:trHeight w:val="375"/>
        </w:trPr>
        <w:tc>
          <w:tcPr>
            <w:tcW w:w="9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BA9" w:rsidRPr="00E66BA9" w:rsidRDefault="00E66BA9" w:rsidP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66BA9" w:rsidRDefault="00E66BA9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E66BA9" w:rsidRPr="0038332D" w:rsidRDefault="00E66BA9" w:rsidP="00E66BA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66BA9" w:rsidRDefault="00E66BA9" w:rsidP="00E66BA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66BA9" w:rsidRDefault="00E66BA9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E66BA9">
        <w:rPr>
          <w:rFonts w:ascii="Arial" w:hAnsi="Arial" w:cs="Arial"/>
          <w:sz w:val="16"/>
          <w:szCs w:val="16"/>
        </w:rPr>
        <w:t xml:space="preserve">12.12.2023 года </w:t>
      </w:r>
      <w:r w:rsidR="00E66BA9"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E66BA9">
        <w:rPr>
          <w:rFonts w:ascii="Arial" w:hAnsi="Arial" w:cs="Arial"/>
          <w:bCs/>
          <w:sz w:val="16"/>
          <w:szCs w:val="16"/>
        </w:rPr>
        <w:t>4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50"/>
        <w:gridCol w:w="7234"/>
        <w:gridCol w:w="396"/>
        <w:gridCol w:w="437"/>
        <w:gridCol w:w="1237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63 528,5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22 290,7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1 029,8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9 674,8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1 696,1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9 686,0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709,3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709,3</w:t>
            </w:r>
          </w:p>
        </w:tc>
      </w:tr>
      <w:tr w:rsidR="00E66BA9" w:rsidRPr="0038332D" w:rsidTr="00E66BA9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66BA9" w:rsidRPr="0038332D" w:rsidTr="00E66BA9"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13 394,5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13 384,5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9 286,0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7 700,0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1 586,0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55,0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17 150,0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17 150,0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380,0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66BA9"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E66BA9" w:rsidRPr="0038332D" w:rsidTr="00A63B65"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66BA9" w:rsidRPr="00E66BA9" w:rsidRDefault="00E66BA9">
            <w:pPr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E66BA9" w:rsidRPr="00E66BA9" w:rsidRDefault="00E6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BA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C371C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434361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E66BA9" w:rsidRPr="0038332D">
        <w:rPr>
          <w:rFonts w:ascii="Arial" w:hAnsi="Arial" w:cs="Arial"/>
          <w:sz w:val="16"/>
          <w:szCs w:val="16"/>
        </w:rPr>
        <w:t xml:space="preserve">от </w:t>
      </w:r>
      <w:r w:rsidR="00E66BA9">
        <w:rPr>
          <w:rFonts w:ascii="Arial" w:hAnsi="Arial" w:cs="Arial"/>
          <w:sz w:val="16"/>
          <w:szCs w:val="16"/>
        </w:rPr>
        <w:t xml:space="preserve">12.12.2023 года </w:t>
      </w:r>
      <w:r w:rsidR="00E66BA9" w:rsidRPr="0038332D">
        <w:rPr>
          <w:rFonts w:ascii="Arial" w:hAnsi="Arial" w:cs="Arial"/>
          <w:sz w:val="16"/>
          <w:szCs w:val="16"/>
        </w:rPr>
        <w:t xml:space="preserve">№ </w:t>
      </w:r>
      <w:r w:rsidR="00E66BA9">
        <w:rPr>
          <w:rFonts w:ascii="Arial" w:hAnsi="Arial" w:cs="Arial"/>
          <w:sz w:val="16"/>
          <w:szCs w:val="16"/>
        </w:rPr>
        <w:t>201</w:t>
      </w:r>
    </w:p>
    <w:p w:rsidR="00574FAF" w:rsidRDefault="00574FAF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18169A" w:rsidRDefault="00434361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34361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43436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34361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434361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434361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434361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434361">
        <w:rPr>
          <w:rFonts w:ascii="Arial" w:hAnsi="Arial" w:cs="Arial"/>
          <w:bCs/>
          <w:sz w:val="16"/>
          <w:szCs w:val="16"/>
        </w:rPr>
        <w:t xml:space="preserve"> на 2024 год</w:t>
      </w:r>
    </w:p>
    <w:p w:rsidR="00434361" w:rsidRPr="0038332D" w:rsidRDefault="00434361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34361" w:rsidRPr="0038332D" w:rsidTr="00A63B65">
        <w:tc>
          <w:tcPr>
            <w:tcW w:w="0" w:type="auto"/>
            <w:vAlign w:val="bottom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59" w:type="dxa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:rsidR="00434361" w:rsidRPr="0038332D" w:rsidRDefault="00434361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434361" w:rsidRPr="0038332D" w:rsidTr="00A63B65">
        <w:tc>
          <w:tcPr>
            <w:tcW w:w="0" w:type="auto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63 528,50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13384,50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9490,00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3894,50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3894,50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434361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434361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9286,00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7700,00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  <w:p w:rsidR="00B530B7" w:rsidRPr="00434361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1586,00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17160,00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17160,00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16860,00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14720,00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2040,00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  <w:p w:rsidR="00B530B7" w:rsidRPr="00434361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21820,00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1029,80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10890,10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9570,20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8097,30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1422,90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8100,00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  <w:p w:rsidR="00B530B7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30B7" w:rsidRPr="00434361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6930,00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1150,00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51 0 00 00000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1696,10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99  0 00 00000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A63B65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434361" w:rsidRDefault="00434361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34361">
        <w:rPr>
          <w:rFonts w:ascii="Arial" w:hAnsi="Arial" w:cs="Arial"/>
          <w:sz w:val="16"/>
          <w:szCs w:val="16"/>
        </w:rPr>
        <w:t xml:space="preserve">12.12.2023 года </w:t>
      </w:r>
      <w:r w:rsidR="00434361" w:rsidRPr="0038332D">
        <w:rPr>
          <w:rFonts w:ascii="Arial" w:hAnsi="Arial" w:cs="Arial"/>
          <w:sz w:val="16"/>
          <w:szCs w:val="16"/>
        </w:rPr>
        <w:t xml:space="preserve">№ </w:t>
      </w:r>
      <w:r w:rsidR="00434361">
        <w:rPr>
          <w:rFonts w:ascii="Arial" w:hAnsi="Arial" w:cs="Arial"/>
          <w:sz w:val="16"/>
          <w:szCs w:val="16"/>
        </w:rPr>
        <w:t>201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81"/>
        <w:gridCol w:w="5440"/>
        <w:gridCol w:w="505"/>
        <w:gridCol w:w="396"/>
        <w:gridCol w:w="437"/>
        <w:gridCol w:w="940"/>
        <w:gridCol w:w="483"/>
        <w:gridCol w:w="1172"/>
      </w:tblGrid>
      <w:tr w:rsidR="00825F58" w:rsidRPr="0038332D" w:rsidTr="003335A0"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434361" w:rsidRPr="0038332D" w:rsidTr="00821551">
        <w:tc>
          <w:tcPr>
            <w:tcW w:w="0" w:type="auto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104,00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63424,50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22186,70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1029,80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1029,80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9674,80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9674,80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9674,80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9570,20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8097,30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1422,90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  <w:p w:rsidR="00B530B7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30B7" w:rsidRPr="00434361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97,00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1696,10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51 1 0000180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1696,10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9686,00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727,00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8596,00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6930,00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B530B7" w:rsidRPr="00434361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709,30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709,30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709,30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13394,50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13384,50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13384,50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9490,00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4490,00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3894,50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  <w:p w:rsidR="00B530B7" w:rsidRPr="00434361" w:rsidRDefault="00B530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9286,00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7700,00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7700,00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7700,00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3650,00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1586,00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1586,00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1586,00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1056,00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55,00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3436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17150,00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17150,00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17150,00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17150,00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16850,00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16850,00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14720,00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2030,00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434361" w:rsidRPr="0038332D" w:rsidTr="003335A0">
        <w:trPr>
          <w:trHeight w:val="247"/>
        </w:trPr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361" w:rsidRPr="00434361" w:rsidRDefault="004343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63528,50</w:t>
            </w:r>
          </w:p>
        </w:tc>
      </w:tr>
    </w:tbl>
    <w:p w:rsidR="0018169A" w:rsidRDefault="0018169A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335A0" w:rsidRDefault="003335A0" w:rsidP="00666C76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434361">
        <w:rPr>
          <w:rFonts w:ascii="Arial" w:hAnsi="Arial" w:cs="Arial"/>
          <w:sz w:val="16"/>
          <w:szCs w:val="16"/>
        </w:rPr>
        <w:t xml:space="preserve">12.12.2023 года </w:t>
      </w:r>
      <w:r w:rsidR="00434361" w:rsidRPr="0038332D">
        <w:rPr>
          <w:rFonts w:ascii="Arial" w:hAnsi="Arial" w:cs="Arial"/>
          <w:sz w:val="16"/>
          <w:szCs w:val="16"/>
        </w:rPr>
        <w:t xml:space="preserve">№ </w:t>
      </w:r>
      <w:r w:rsidR="00434361">
        <w:rPr>
          <w:rFonts w:ascii="Arial" w:hAnsi="Arial" w:cs="Arial"/>
          <w:sz w:val="16"/>
          <w:szCs w:val="16"/>
        </w:rPr>
        <w:t>201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4069FF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825F58" w:rsidRDefault="00434361" w:rsidP="00434361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34361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34361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34361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34361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34361">
        <w:rPr>
          <w:rFonts w:ascii="Arial" w:hAnsi="Arial" w:cs="Arial"/>
          <w:bCs/>
          <w:sz w:val="16"/>
          <w:szCs w:val="16"/>
        </w:rPr>
        <w:t xml:space="preserve">  на 2024 год</w:t>
      </w:r>
    </w:p>
    <w:p w:rsidR="0018169A" w:rsidRDefault="0018169A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825F58" w:rsidRPr="00711BF5" w:rsidTr="00A63B65">
        <w:tc>
          <w:tcPr>
            <w:tcW w:w="2518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434361" w:rsidRPr="00711BF5" w:rsidTr="00821551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434361" w:rsidRPr="00711BF5" w:rsidTr="00821551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34361">
              <w:rPr>
                <w:rFonts w:ascii="Arial" w:hAnsi="Arial" w:cs="Arial"/>
                <w:bCs/>
                <w:sz w:val="16"/>
                <w:szCs w:val="16"/>
              </w:rPr>
              <w:t>-300,0</w:t>
            </w:r>
          </w:p>
        </w:tc>
      </w:tr>
      <w:tr w:rsidR="00434361" w:rsidRPr="00711BF5" w:rsidTr="00A63B65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434361" w:rsidRPr="00711BF5" w:rsidTr="00A63B65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434361" w:rsidRPr="00711BF5" w:rsidTr="00A63B65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434361" w:rsidRPr="00711BF5" w:rsidTr="00821551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434361" w:rsidRPr="00711BF5" w:rsidTr="00A63B65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434361" w:rsidRPr="00434361" w:rsidRDefault="00434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434361" w:rsidRPr="00711BF5" w:rsidTr="00821551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434361" w:rsidRPr="00434361" w:rsidRDefault="004343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434361" w:rsidRPr="00711BF5" w:rsidTr="00821551">
        <w:tc>
          <w:tcPr>
            <w:tcW w:w="2518" w:type="dxa"/>
            <w:vAlign w:val="bottom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361" w:rsidRPr="00711BF5" w:rsidTr="00821551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34361" w:rsidRPr="00711BF5" w:rsidTr="00821551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434361" w:rsidRPr="00434361" w:rsidRDefault="00434361">
            <w:pPr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34361" w:rsidRPr="00711BF5" w:rsidTr="00821551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43436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43436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  <w:tr w:rsidR="00434361" w:rsidRPr="00711BF5" w:rsidTr="00A63B65">
        <w:tc>
          <w:tcPr>
            <w:tcW w:w="2518" w:type="dxa"/>
            <w:vAlign w:val="center"/>
          </w:tcPr>
          <w:p w:rsidR="00434361" w:rsidRPr="00434361" w:rsidRDefault="00434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434361" w:rsidRPr="00434361" w:rsidRDefault="00434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436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434361" w:rsidRPr="00434361" w:rsidRDefault="004343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4361">
              <w:rPr>
                <w:rFonts w:ascii="Arial" w:hAnsi="Arial" w:cs="Arial"/>
                <w:sz w:val="16"/>
                <w:szCs w:val="16"/>
              </w:rPr>
              <w:t>66 528,5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1551" w:rsidRDefault="00821551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530B7" w:rsidRDefault="00B530B7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Default="00AB347E" w:rsidP="00AB347E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12.12.2023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201</w:t>
      </w:r>
    </w:p>
    <w:p w:rsidR="00821551" w:rsidRDefault="00821551" w:rsidP="00AB347E">
      <w:pPr>
        <w:ind w:left="5670" w:right="-1"/>
        <w:rPr>
          <w:rFonts w:ascii="Arial" w:hAnsi="Arial" w:cs="Arial"/>
          <w:sz w:val="16"/>
          <w:szCs w:val="16"/>
        </w:rPr>
      </w:pPr>
    </w:p>
    <w:p w:rsidR="00AB347E" w:rsidRPr="00AB347E" w:rsidRDefault="00AB347E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AB347E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AB347E" w:rsidRPr="00AB347E" w:rsidRDefault="00AB347E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AB347E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</w:t>
      </w:r>
      <w:r w:rsidRPr="00AB347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AB347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B347E">
        <w:rPr>
          <w:rFonts w:ascii="Arial" w:hAnsi="Arial" w:cs="Arial"/>
          <w:sz w:val="16"/>
          <w:szCs w:val="16"/>
        </w:rPr>
        <w:t xml:space="preserve"> района </w:t>
      </w:r>
      <w:r w:rsidRPr="00AB347E">
        <w:rPr>
          <w:rFonts w:ascii="Arial" w:hAnsi="Arial" w:cs="Arial"/>
          <w:color w:val="000000"/>
          <w:spacing w:val="-2"/>
          <w:sz w:val="16"/>
          <w:szCs w:val="16"/>
        </w:rPr>
        <w:t>на 2024 год</w:t>
      </w:r>
    </w:p>
    <w:p w:rsidR="00AB347E" w:rsidRDefault="00AB347E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AB347E" w:rsidRPr="00AB347E" w:rsidRDefault="00B530B7" w:rsidP="00AB347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AB347E">
        <w:rPr>
          <w:rFonts w:ascii="Arial" w:hAnsi="Arial" w:cs="Arial"/>
          <w:sz w:val="16"/>
          <w:szCs w:val="16"/>
        </w:rPr>
        <w:lastRenderedPageBreak/>
        <w:t xml:space="preserve"> </w:t>
      </w:r>
      <w:r w:rsidR="00AB347E" w:rsidRPr="00AB347E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497" w:type="dxa"/>
        <w:tblInd w:w="250" w:type="dxa"/>
        <w:tblLook w:val="0000"/>
      </w:tblPr>
      <w:tblGrid>
        <w:gridCol w:w="709"/>
        <w:gridCol w:w="2126"/>
        <w:gridCol w:w="4820"/>
        <w:gridCol w:w="1842"/>
      </w:tblGrid>
      <w:tr w:rsidR="00AB347E" w:rsidRPr="00AB347E" w:rsidTr="00AB347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B347E" w:rsidRPr="00AB347E" w:rsidTr="00821551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AB347E" w:rsidRPr="00AB347E" w:rsidTr="0082155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2700,0</w:t>
            </w:r>
          </w:p>
        </w:tc>
      </w:tr>
      <w:tr w:rsidR="00AB347E" w:rsidRPr="00AB347E" w:rsidTr="0082155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AB347E" w:rsidRPr="00AB347E" w:rsidTr="00821551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AB347E">
        <w:trPr>
          <w:trHeight w:val="5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AB347E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AB347E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B347E" w:rsidRPr="00AB347E" w:rsidTr="00821551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47E" w:rsidRPr="00AB347E" w:rsidRDefault="00AB347E" w:rsidP="00821551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47E" w:rsidRPr="00AB347E" w:rsidRDefault="00AB347E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47E" w:rsidRPr="00AB347E" w:rsidRDefault="00AB347E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47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Pr="0038332D" w:rsidRDefault="00AB347E" w:rsidP="00AB347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347E" w:rsidRDefault="00AB347E" w:rsidP="00AB347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347E" w:rsidRDefault="00AB347E" w:rsidP="00AB347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Default="00AB347E" w:rsidP="00AB347E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821551">
        <w:rPr>
          <w:rFonts w:ascii="Arial" w:hAnsi="Arial" w:cs="Arial"/>
          <w:sz w:val="16"/>
          <w:szCs w:val="16"/>
        </w:rPr>
        <w:t>8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12.12.2023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201</w:t>
      </w: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Pr="00821551" w:rsidRDefault="00821551" w:rsidP="0082155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821551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821551" w:rsidRPr="00821551" w:rsidRDefault="00821551" w:rsidP="0082155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821551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2155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1551">
        <w:rPr>
          <w:rFonts w:ascii="Arial" w:hAnsi="Arial" w:cs="Arial"/>
          <w:sz w:val="16"/>
          <w:szCs w:val="16"/>
        </w:rPr>
        <w:t xml:space="preserve"> района </w:t>
      </w:r>
    </w:p>
    <w:p w:rsidR="00821551" w:rsidRPr="00821551" w:rsidRDefault="00821551" w:rsidP="0082155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821551">
        <w:rPr>
          <w:rFonts w:ascii="Arial" w:hAnsi="Arial" w:cs="Arial"/>
          <w:color w:val="000000"/>
          <w:spacing w:val="-2"/>
          <w:sz w:val="16"/>
          <w:szCs w:val="16"/>
        </w:rPr>
        <w:t>на 2024 год</w:t>
      </w:r>
    </w:p>
    <w:p w:rsidR="00821551" w:rsidRPr="00821551" w:rsidRDefault="00821551" w:rsidP="00B530B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rPr>
          <w:rFonts w:ascii="Arial" w:hAnsi="Arial" w:cs="Arial"/>
          <w:b/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821551" w:rsidRPr="00821551" w:rsidTr="00821551">
        <w:tc>
          <w:tcPr>
            <w:tcW w:w="2259" w:type="dxa"/>
            <w:vMerge w:val="restart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821551" w:rsidRPr="00821551" w:rsidTr="00821551">
        <w:tc>
          <w:tcPr>
            <w:tcW w:w="2259" w:type="dxa"/>
            <w:vMerge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821551" w:rsidRPr="00821551" w:rsidTr="00821551">
        <w:tc>
          <w:tcPr>
            <w:tcW w:w="2259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821551" w:rsidRPr="00821551" w:rsidTr="00821551">
        <w:trPr>
          <w:trHeight w:val="245"/>
        </w:trPr>
        <w:tc>
          <w:tcPr>
            <w:tcW w:w="2259" w:type="dxa"/>
            <w:vAlign w:val="center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821551" w:rsidRPr="00821551" w:rsidRDefault="00821551" w:rsidP="0082155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82155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Pr="0038332D" w:rsidRDefault="00AB347E" w:rsidP="00AB347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347E" w:rsidRDefault="00AB347E" w:rsidP="00AB347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Default="00AB347E" w:rsidP="00AB347E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>Приложение  №</w:t>
      </w:r>
      <w:r w:rsidR="00821551"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12.12.2023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201</w:t>
      </w:r>
    </w:p>
    <w:p w:rsidR="00AB347E" w:rsidRDefault="00AB347E" w:rsidP="00AB347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Pr="00821551" w:rsidRDefault="00821551" w:rsidP="00821551">
      <w:pPr>
        <w:jc w:val="center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>ПРОГРАММА</w:t>
      </w:r>
    </w:p>
    <w:p w:rsidR="00821551" w:rsidRPr="00821551" w:rsidRDefault="00821551" w:rsidP="00821551">
      <w:pPr>
        <w:jc w:val="center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 xml:space="preserve">муниципальных внешних заимствований Советского сельского поселения </w:t>
      </w:r>
      <w:proofErr w:type="spellStart"/>
      <w:r w:rsidRPr="0082155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21551">
        <w:rPr>
          <w:rFonts w:ascii="Arial" w:hAnsi="Arial" w:cs="Arial"/>
          <w:sz w:val="16"/>
          <w:szCs w:val="16"/>
        </w:rPr>
        <w:t xml:space="preserve"> района на 2024 год </w:t>
      </w:r>
    </w:p>
    <w:p w:rsidR="00821551" w:rsidRPr="00821551" w:rsidRDefault="00821551" w:rsidP="00821551">
      <w:pPr>
        <w:jc w:val="both"/>
        <w:rPr>
          <w:rFonts w:ascii="Arial" w:hAnsi="Arial" w:cs="Arial"/>
          <w:sz w:val="16"/>
          <w:szCs w:val="16"/>
        </w:rPr>
      </w:pPr>
    </w:p>
    <w:p w:rsidR="00821551" w:rsidRPr="00821551" w:rsidRDefault="00821551" w:rsidP="00821551">
      <w:pPr>
        <w:jc w:val="right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>(тыс. рублей)</w:t>
      </w:r>
    </w:p>
    <w:p w:rsidR="00821551" w:rsidRPr="00821551" w:rsidRDefault="00821551" w:rsidP="00821551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8078"/>
        <w:gridCol w:w="1043"/>
      </w:tblGrid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155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2155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2155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Кредиты, привлеченные Советским сельским поселением </w:t>
            </w:r>
            <w:proofErr w:type="spellStart"/>
            <w:r w:rsidRPr="0082155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1551">
              <w:rPr>
                <w:rFonts w:ascii="Arial" w:hAnsi="Arial" w:cs="Arial"/>
                <w:sz w:val="16"/>
                <w:szCs w:val="16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Муниципальные ценные бумаги Советского сельского поселения </w:t>
            </w:r>
            <w:proofErr w:type="spellStart"/>
            <w:r w:rsidRPr="0082155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1551">
              <w:rPr>
                <w:rFonts w:ascii="Arial" w:hAnsi="Arial" w:cs="Arial"/>
                <w:sz w:val="16"/>
                <w:szCs w:val="16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Советским сельским поселением </w:t>
            </w:r>
            <w:proofErr w:type="spellStart"/>
            <w:r w:rsidRPr="0082155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1551">
              <w:rPr>
                <w:rFonts w:ascii="Arial" w:hAnsi="Arial" w:cs="Arial"/>
                <w:sz w:val="16"/>
                <w:szCs w:val="16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1551" w:rsidRP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21551" w:rsidRPr="00821551" w:rsidRDefault="00821551" w:rsidP="00821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Default="00821551" w:rsidP="00821551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Default="00821551" w:rsidP="00821551">
            <w:pPr>
              <w:jc w:val="both"/>
            </w:pPr>
            <w: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Default="00821551" w:rsidP="00821551">
            <w:pPr>
              <w:jc w:val="right"/>
            </w:pPr>
            <w:r>
              <w:t>0,0</w:t>
            </w:r>
          </w:p>
        </w:tc>
      </w:tr>
      <w:tr w:rsidR="00821551" w:rsidTr="00821551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1551" w:rsidRDefault="00821551" w:rsidP="00821551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21551" w:rsidRDefault="00821551" w:rsidP="00821551">
            <w:pPr>
              <w:jc w:val="both"/>
            </w:pPr>
            <w: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21551" w:rsidRDefault="00821551" w:rsidP="00821551">
            <w:pPr>
              <w:jc w:val="right"/>
            </w:pPr>
            <w:r>
              <w:t>0,0</w:t>
            </w:r>
          </w:p>
        </w:tc>
      </w:tr>
    </w:tbl>
    <w:p w:rsidR="00AB347E" w:rsidRDefault="00AB347E" w:rsidP="00AB347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Pr="0038332D" w:rsidRDefault="00AB347E" w:rsidP="00AB347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347E" w:rsidRDefault="00AB347E" w:rsidP="00AB347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Default="00AB347E" w:rsidP="00AB347E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lastRenderedPageBreak/>
        <w:t>Приложение  №</w:t>
      </w:r>
      <w:r w:rsidR="00821551">
        <w:rPr>
          <w:rFonts w:ascii="Arial" w:hAnsi="Arial" w:cs="Arial"/>
          <w:sz w:val="16"/>
          <w:szCs w:val="16"/>
        </w:rPr>
        <w:t>10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12.12.2023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201</w:t>
      </w:r>
    </w:p>
    <w:p w:rsidR="00AB347E" w:rsidRDefault="00AB347E" w:rsidP="00AB347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Pr="00821551" w:rsidRDefault="00821551" w:rsidP="00821551">
      <w:pPr>
        <w:jc w:val="center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 xml:space="preserve">ПРОГРАММА </w:t>
      </w:r>
    </w:p>
    <w:p w:rsidR="00821551" w:rsidRPr="00821551" w:rsidRDefault="00821551" w:rsidP="00821551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 xml:space="preserve">муниципальных гарантий </w:t>
      </w:r>
      <w:r w:rsidRPr="00821551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21551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21551">
        <w:rPr>
          <w:rFonts w:ascii="Arial" w:eastAsia="Calibri" w:hAnsi="Arial" w:cs="Arial"/>
          <w:sz w:val="16"/>
          <w:szCs w:val="16"/>
        </w:rPr>
        <w:t xml:space="preserve"> района</w:t>
      </w:r>
      <w:r w:rsidRPr="00821551">
        <w:rPr>
          <w:rFonts w:ascii="Arial" w:hAnsi="Arial" w:cs="Arial"/>
          <w:sz w:val="16"/>
          <w:szCs w:val="16"/>
        </w:rPr>
        <w:t xml:space="preserve"> в иностранной валюте на 2024 год </w:t>
      </w:r>
    </w:p>
    <w:p w:rsidR="00821551" w:rsidRPr="00821551" w:rsidRDefault="00821551" w:rsidP="00821551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21551" w:rsidRPr="00821551" w:rsidRDefault="00821551" w:rsidP="00821551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 xml:space="preserve">Раздел 1. Перечень подлежащих предоставлению муниципальных гарантий </w:t>
      </w:r>
      <w:r w:rsidRPr="00821551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21551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21551">
        <w:rPr>
          <w:rFonts w:ascii="Arial" w:eastAsia="Calibri" w:hAnsi="Arial" w:cs="Arial"/>
          <w:sz w:val="16"/>
          <w:szCs w:val="16"/>
        </w:rPr>
        <w:t xml:space="preserve"> района</w:t>
      </w:r>
      <w:r w:rsidRPr="00821551">
        <w:rPr>
          <w:rFonts w:ascii="Arial" w:hAnsi="Arial" w:cs="Arial"/>
          <w:sz w:val="16"/>
          <w:szCs w:val="16"/>
        </w:rPr>
        <w:t xml:space="preserve"> в 2024 году:</w:t>
      </w:r>
    </w:p>
    <w:p w:rsidR="00821551" w:rsidRPr="00821551" w:rsidRDefault="00821551" w:rsidP="00821551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450"/>
        <w:gridCol w:w="1194"/>
        <w:gridCol w:w="1196"/>
        <w:gridCol w:w="1113"/>
        <w:gridCol w:w="1456"/>
        <w:gridCol w:w="1962"/>
        <w:gridCol w:w="875"/>
      </w:tblGrid>
      <w:tr w:rsidR="00821551" w:rsidRPr="00821551" w:rsidTr="00821551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155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2155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2155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Направление (цель)</w:t>
            </w:r>
          </w:p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принципалов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Объем гарантий,</w:t>
            </w:r>
          </w:p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Условия предоставления гарантий</w:t>
            </w:r>
          </w:p>
        </w:tc>
      </w:tr>
      <w:tr w:rsidR="00821551" w:rsidRPr="00821551" w:rsidTr="00821551">
        <w:trPr>
          <w:trHeight w:val="8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наличие права</w:t>
            </w:r>
          </w:p>
          <w:p w:rsidR="00821551" w:rsidRPr="00821551" w:rsidRDefault="00821551" w:rsidP="00821551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регрессного </w:t>
            </w:r>
            <w:proofErr w:type="spellStart"/>
            <w:proofErr w:type="gramStart"/>
            <w:r w:rsidRPr="00821551">
              <w:rPr>
                <w:rFonts w:ascii="Arial" w:hAnsi="Arial" w:cs="Arial"/>
                <w:sz w:val="16"/>
                <w:szCs w:val="16"/>
              </w:rPr>
              <w:t>требова-ния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ind w:left="-28" w:righ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ind w:left="-68"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821551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821551">
              <w:rPr>
                <w:rFonts w:ascii="Arial" w:hAnsi="Arial" w:cs="Arial"/>
                <w:sz w:val="16"/>
                <w:szCs w:val="16"/>
              </w:rPr>
              <w:t>инципала перед гарантом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иные условия</w:t>
            </w:r>
          </w:p>
        </w:tc>
      </w:tr>
      <w:tr w:rsidR="00821551" w:rsidRPr="00821551" w:rsidTr="00821551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551" w:rsidRPr="00821551" w:rsidTr="0082155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821551" w:rsidRDefault="00821551" w:rsidP="00821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21551" w:rsidRPr="00821551" w:rsidRDefault="00821551" w:rsidP="00821551">
      <w:pPr>
        <w:rPr>
          <w:rFonts w:ascii="Arial" w:hAnsi="Arial" w:cs="Arial"/>
          <w:sz w:val="16"/>
          <w:szCs w:val="16"/>
        </w:rPr>
      </w:pPr>
    </w:p>
    <w:p w:rsidR="00821551" w:rsidRPr="00821551" w:rsidRDefault="00821551" w:rsidP="00821551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821551">
        <w:rPr>
          <w:rFonts w:ascii="Arial" w:hAnsi="Arial" w:cs="Arial"/>
          <w:sz w:val="16"/>
          <w:szCs w:val="16"/>
        </w:rPr>
        <w:t>Раздел 2.</w:t>
      </w:r>
      <w:r w:rsidRPr="00821551">
        <w:rPr>
          <w:rFonts w:ascii="Arial" w:hAnsi="Arial" w:cs="Arial"/>
          <w:sz w:val="16"/>
          <w:szCs w:val="16"/>
        </w:rPr>
        <w:tab/>
        <w:t xml:space="preserve">Общий объем бюджетных ассигнований, предусмотренных на исполнение муниципальных гарантий </w:t>
      </w:r>
      <w:r w:rsidRPr="00821551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21551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21551">
        <w:rPr>
          <w:rFonts w:ascii="Arial" w:eastAsia="Calibri" w:hAnsi="Arial" w:cs="Arial"/>
          <w:sz w:val="16"/>
          <w:szCs w:val="16"/>
        </w:rPr>
        <w:t xml:space="preserve"> района</w:t>
      </w:r>
      <w:r w:rsidRPr="00821551">
        <w:rPr>
          <w:rFonts w:ascii="Arial" w:hAnsi="Arial" w:cs="Arial"/>
          <w:sz w:val="16"/>
          <w:szCs w:val="16"/>
        </w:rPr>
        <w:t xml:space="preserve"> по возможным гарантийным случаям в 2024 году:</w:t>
      </w:r>
    </w:p>
    <w:p w:rsidR="00821551" w:rsidRPr="00821551" w:rsidRDefault="00821551" w:rsidP="00821551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4"/>
        <w:gridCol w:w="2980"/>
      </w:tblGrid>
      <w:tr w:rsidR="00821551" w:rsidRPr="00821551" w:rsidTr="00821551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ind w:left="-4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r w:rsidRPr="00821551">
              <w:rPr>
                <w:rFonts w:ascii="Arial" w:eastAsia="Calibri" w:hAnsi="Arial" w:cs="Arial"/>
                <w:sz w:val="16"/>
                <w:szCs w:val="16"/>
              </w:rPr>
              <w:t xml:space="preserve">Советского сельского поселения </w:t>
            </w:r>
            <w:proofErr w:type="spellStart"/>
            <w:r w:rsidRPr="00821551">
              <w:rPr>
                <w:rFonts w:ascii="Arial" w:eastAsia="Calibri" w:hAnsi="Arial" w:cs="Arial"/>
                <w:sz w:val="16"/>
                <w:szCs w:val="16"/>
              </w:rPr>
              <w:t>Новокубанского</w:t>
            </w:r>
            <w:proofErr w:type="spellEnd"/>
            <w:r w:rsidRPr="00821551">
              <w:rPr>
                <w:rFonts w:ascii="Arial" w:eastAsia="Calibri" w:hAnsi="Arial" w:cs="Arial"/>
                <w:sz w:val="16"/>
                <w:szCs w:val="16"/>
              </w:rPr>
              <w:t xml:space="preserve"> района</w:t>
            </w:r>
            <w:r w:rsidRPr="00821551">
              <w:rPr>
                <w:rFonts w:ascii="Arial" w:hAnsi="Arial" w:cs="Arial"/>
                <w:sz w:val="16"/>
                <w:szCs w:val="16"/>
              </w:rPr>
              <w:t xml:space="preserve"> по возможным гарантийным случаям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Объем, тыс. рублей</w:t>
            </w:r>
          </w:p>
        </w:tc>
      </w:tr>
      <w:tr w:rsidR="00821551" w:rsidRPr="00821551" w:rsidTr="00821551">
        <w:trPr>
          <w:trHeight w:val="507"/>
        </w:trPr>
        <w:tc>
          <w:tcPr>
            <w:tcW w:w="3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2024 год</w:t>
            </w:r>
          </w:p>
          <w:p w:rsidR="00821551" w:rsidRPr="00821551" w:rsidRDefault="00821551" w:rsidP="00821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551" w:rsidRPr="00821551" w:rsidTr="00821551">
        <w:trPr>
          <w:trHeight w:val="34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51" w:rsidRPr="00821551" w:rsidRDefault="00821551" w:rsidP="008215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55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821551" w:rsidRPr="00821551" w:rsidRDefault="00821551" w:rsidP="008215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47E" w:rsidRDefault="00AB347E" w:rsidP="00AB347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B347E" w:rsidRPr="0038332D" w:rsidRDefault="00AB347E" w:rsidP="00AB347E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347E" w:rsidRDefault="00AB347E" w:rsidP="00AB347E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51499" w:rsidRDefault="00D5149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57724" w:rsidRDefault="00A5772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1551" w:rsidRDefault="00821551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530B7" w:rsidRDefault="00B530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01BB6">
              <w:rPr>
                <w:rFonts w:ascii="Arial" w:hAnsi="Arial" w:cs="Arial"/>
                <w:sz w:val="16"/>
                <w:szCs w:val="16"/>
              </w:rPr>
              <w:t>12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1BB6">
              <w:rPr>
                <w:rFonts w:ascii="Arial" w:hAnsi="Arial" w:cs="Arial"/>
                <w:sz w:val="16"/>
                <w:szCs w:val="16"/>
              </w:rPr>
              <w:t>дека</w:t>
            </w:r>
            <w:r w:rsidR="003335A0">
              <w:rPr>
                <w:rFonts w:ascii="Arial" w:hAnsi="Arial" w:cs="Arial"/>
                <w:sz w:val="16"/>
                <w:szCs w:val="16"/>
              </w:rPr>
              <w:t>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801BB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801BB6">
              <w:rPr>
                <w:rFonts w:ascii="Arial" w:hAnsi="Arial" w:cs="Arial"/>
                <w:sz w:val="16"/>
                <w:szCs w:val="16"/>
              </w:rPr>
              <w:t>4</w:t>
            </w:r>
            <w:r w:rsidR="003335A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01BB6">
              <w:rPr>
                <w:rFonts w:ascii="Arial" w:hAnsi="Arial" w:cs="Arial"/>
                <w:sz w:val="16"/>
                <w:szCs w:val="16"/>
              </w:rPr>
              <w:t>13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450ED">
              <w:rPr>
                <w:rFonts w:ascii="Arial" w:hAnsi="Arial" w:cs="Arial"/>
                <w:sz w:val="16"/>
                <w:szCs w:val="16"/>
              </w:rPr>
              <w:t>1</w:t>
            </w:r>
            <w:r w:rsidR="00801BB6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1F" w:rsidRDefault="00D9611F">
      <w:r>
        <w:separator/>
      </w:r>
    </w:p>
  </w:endnote>
  <w:endnote w:type="continuationSeparator" w:id="0">
    <w:p w:rsidR="00D9611F" w:rsidRDefault="00D9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21551" w:rsidRDefault="00821551">
        <w:pPr>
          <w:pStyle w:val="af5"/>
          <w:jc w:val="right"/>
        </w:pPr>
        <w:fldSimple w:instr=" PAGE   \* MERGEFORMAT ">
          <w:r w:rsidR="00B530B7">
            <w:rPr>
              <w:noProof/>
            </w:rPr>
            <w:t>14</w:t>
          </w:r>
        </w:fldSimple>
      </w:p>
    </w:sdtContent>
  </w:sdt>
  <w:p w:rsidR="00821551" w:rsidRDefault="0082155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1F" w:rsidRDefault="00D9611F">
      <w:r>
        <w:separator/>
      </w:r>
    </w:p>
  </w:footnote>
  <w:footnote w:type="continuationSeparator" w:id="0">
    <w:p w:rsidR="00D9611F" w:rsidRDefault="00D9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51" w:rsidRDefault="00821551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21551" w:rsidRDefault="008215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27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7238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50ED"/>
    <w:rsid w:val="00046A6E"/>
    <w:rsid w:val="00051E99"/>
    <w:rsid w:val="00052919"/>
    <w:rsid w:val="0005547B"/>
    <w:rsid w:val="00056204"/>
    <w:rsid w:val="0005657F"/>
    <w:rsid w:val="000573CB"/>
    <w:rsid w:val="0006649E"/>
    <w:rsid w:val="000664B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E1A32"/>
    <w:rsid w:val="000F09AE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027E"/>
    <w:rsid w:val="00155A66"/>
    <w:rsid w:val="001616F8"/>
    <w:rsid w:val="00166B0A"/>
    <w:rsid w:val="00170C75"/>
    <w:rsid w:val="00173551"/>
    <w:rsid w:val="00180EE1"/>
    <w:rsid w:val="0018169A"/>
    <w:rsid w:val="00182289"/>
    <w:rsid w:val="00190202"/>
    <w:rsid w:val="001A6375"/>
    <w:rsid w:val="001A76E2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2FE"/>
    <w:rsid w:val="00363433"/>
    <w:rsid w:val="00375599"/>
    <w:rsid w:val="00376BF0"/>
    <w:rsid w:val="0038332D"/>
    <w:rsid w:val="00384E26"/>
    <w:rsid w:val="00385820"/>
    <w:rsid w:val="0038624F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34361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4FAF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C76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226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E6AF4"/>
    <w:rsid w:val="007F6243"/>
    <w:rsid w:val="00801BB6"/>
    <w:rsid w:val="00820C09"/>
    <w:rsid w:val="00821551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57724"/>
    <w:rsid w:val="00A631F6"/>
    <w:rsid w:val="00A63B65"/>
    <w:rsid w:val="00A70A66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347E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0B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29F8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371C8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1499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77AE3"/>
    <w:rsid w:val="00D85550"/>
    <w:rsid w:val="00D91F5B"/>
    <w:rsid w:val="00D9611F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E5A6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A9"/>
    <w:rsid w:val="00E66BEF"/>
    <w:rsid w:val="00E7087E"/>
    <w:rsid w:val="00E77A55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8433-EA92-4FCD-B056-D2DA89FD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14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59756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84</cp:revision>
  <cp:lastPrinted>2023-12-12T11:56:00Z</cp:lastPrinted>
  <dcterms:created xsi:type="dcterms:W3CDTF">2020-08-20T12:44:00Z</dcterms:created>
  <dcterms:modified xsi:type="dcterms:W3CDTF">2023-12-12T12:12:00Z</dcterms:modified>
</cp:coreProperties>
</file>